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80" w:rsidRPr="00395380" w:rsidRDefault="00395380" w:rsidP="00C34733">
      <w:pPr>
        <w:ind w:left="720" w:firstLine="720"/>
        <w:rPr>
          <w:rFonts w:ascii="Calibri" w:hAnsi="Calibri"/>
          <w:b/>
          <w:color w:val="0070C0"/>
          <w:sz w:val="52"/>
          <w:szCs w:val="52"/>
        </w:rPr>
      </w:pPr>
      <w:r w:rsidRPr="00395380">
        <w:rPr>
          <w:rFonts w:ascii="Calibri" w:hAnsi="Calibri"/>
          <w:b/>
          <w:color w:val="0070C0"/>
          <w:sz w:val="52"/>
          <w:szCs w:val="52"/>
        </w:rPr>
        <w:t>Monaghan County Council</w:t>
      </w:r>
    </w:p>
    <w:p w:rsidR="00395380" w:rsidRDefault="00AA0907">
      <w:pPr>
        <w:rPr>
          <w:b/>
          <w:color w:val="0070C0"/>
          <w:sz w:val="32"/>
          <w:szCs w:val="32"/>
        </w:rPr>
      </w:pPr>
      <w:r>
        <w:t xml:space="preserve">                       </w:t>
      </w:r>
      <w:r>
        <w:rPr>
          <w:b/>
          <w:color w:val="0070C0"/>
          <w:sz w:val="32"/>
          <w:szCs w:val="32"/>
        </w:rPr>
        <w:t>Community &amp; Environment f</w:t>
      </w:r>
      <w:r w:rsidR="00EF45CD">
        <w:rPr>
          <w:b/>
          <w:color w:val="0070C0"/>
          <w:sz w:val="32"/>
          <w:szCs w:val="32"/>
        </w:rPr>
        <w:t>unding scheme 2017</w:t>
      </w:r>
    </w:p>
    <w:p w:rsidR="00AA0907" w:rsidRDefault="00AA0907">
      <w:pPr>
        <w:rPr>
          <w:b/>
          <w:color w:val="0070C0"/>
          <w:sz w:val="32"/>
          <w:szCs w:val="32"/>
        </w:rPr>
      </w:pPr>
      <w:r>
        <w:rPr>
          <w:b/>
          <w:color w:val="0070C0"/>
          <w:sz w:val="32"/>
          <w:szCs w:val="32"/>
        </w:rPr>
        <w:tab/>
      </w:r>
      <w:r>
        <w:rPr>
          <w:b/>
          <w:color w:val="0070C0"/>
          <w:sz w:val="32"/>
          <w:szCs w:val="32"/>
        </w:rPr>
        <w:tab/>
      </w:r>
      <w:r>
        <w:rPr>
          <w:b/>
          <w:color w:val="0070C0"/>
          <w:sz w:val="32"/>
          <w:szCs w:val="32"/>
        </w:rPr>
        <w:tab/>
        <w:t xml:space="preserve">  Information and guidelines</w:t>
      </w:r>
    </w:p>
    <w:p w:rsidR="00AA0907" w:rsidRPr="00AA0907" w:rsidRDefault="00AA0907" w:rsidP="002B1926">
      <w:pPr>
        <w:pBdr>
          <w:top w:val="single" w:sz="4" w:space="1" w:color="auto"/>
          <w:left w:val="single" w:sz="4" w:space="4" w:color="auto"/>
          <w:bottom w:val="single" w:sz="4" w:space="1" w:color="auto"/>
          <w:right w:val="single" w:sz="4" w:space="23" w:color="auto"/>
          <w:between w:val="single" w:sz="4" w:space="1" w:color="auto"/>
          <w:bar w:val="single" w:sz="4" w:color="auto"/>
        </w:pBdr>
        <w:shd w:val="clear" w:color="auto" w:fill="8DB3E2" w:themeFill="text2" w:themeFillTint="66"/>
        <w:rPr>
          <w:b/>
          <w:color w:val="4F81BD" w:themeColor="accent1"/>
          <w:sz w:val="32"/>
          <w:szCs w:val="32"/>
        </w:rPr>
      </w:pPr>
      <w:r>
        <w:rPr>
          <w:rFonts w:ascii="Calibri" w:hAnsi="Calibri"/>
          <w:b/>
          <w:sz w:val="48"/>
          <w:szCs w:val="48"/>
        </w:rPr>
        <w:t xml:space="preserve">       </w:t>
      </w:r>
      <w:r w:rsidRPr="00AA0907">
        <w:rPr>
          <w:rFonts w:ascii="Calibri" w:hAnsi="Calibri"/>
          <w:b/>
          <w:sz w:val="48"/>
          <w:szCs w:val="48"/>
        </w:rPr>
        <w:t>Section One: Information for applicants</w:t>
      </w:r>
    </w:p>
    <w:tbl>
      <w:tblPr>
        <w:tblStyle w:val="TableGrid"/>
        <w:tblW w:w="9606" w:type="dxa"/>
        <w:tblLook w:val="04A0"/>
      </w:tblPr>
      <w:tblGrid>
        <w:gridCol w:w="9606"/>
      </w:tblGrid>
      <w:tr w:rsidR="0029486E" w:rsidRPr="00B219B4" w:rsidTr="0029486E">
        <w:tc>
          <w:tcPr>
            <w:tcW w:w="9606" w:type="dxa"/>
            <w:shd w:val="clear" w:color="auto" w:fill="4F81BD" w:themeFill="accent1"/>
          </w:tcPr>
          <w:p w:rsidR="0029486E" w:rsidRPr="00A237AD" w:rsidRDefault="0029486E" w:rsidP="0029486E">
            <w:pPr>
              <w:pStyle w:val="ListParagraph"/>
              <w:numPr>
                <w:ilvl w:val="0"/>
                <w:numId w:val="29"/>
              </w:numPr>
              <w:spacing w:line="360" w:lineRule="auto"/>
              <w:rPr>
                <w:rFonts w:ascii="Calibri" w:hAnsi="Calibri"/>
                <w:b/>
                <w:sz w:val="32"/>
                <w:szCs w:val="32"/>
              </w:rPr>
            </w:pPr>
            <w:r w:rsidRPr="00A237AD">
              <w:rPr>
                <w:rFonts w:ascii="Calibri" w:hAnsi="Calibri"/>
                <w:b/>
                <w:sz w:val="32"/>
                <w:szCs w:val="32"/>
              </w:rPr>
              <w:t>Introduction</w:t>
            </w:r>
          </w:p>
        </w:tc>
      </w:tr>
      <w:tr w:rsidR="0029486E" w:rsidRPr="00B219B4" w:rsidTr="0029486E">
        <w:tc>
          <w:tcPr>
            <w:tcW w:w="9606" w:type="dxa"/>
          </w:tcPr>
          <w:p w:rsidR="0029486E" w:rsidRPr="0029486E" w:rsidRDefault="0029486E" w:rsidP="0029486E">
            <w:pPr>
              <w:spacing w:line="480" w:lineRule="auto"/>
              <w:jc w:val="both"/>
              <w:rPr>
                <w:rFonts w:ascii="Calibri" w:hAnsi="Calibri"/>
              </w:rPr>
            </w:pPr>
            <w:r w:rsidRPr="005F71E6">
              <w:rPr>
                <w:rFonts w:ascii="Calibri" w:hAnsi="Calibri"/>
              </w:rPr>
              <w:t>The Community &amp; Environment funding scheme aims to promote enhance and develop environmental, community development and social inclusion activity throughout the county. This funding scheme through the provision of small scale financial grants will support the invaluable work of local community and voluntary groups, organisations and residents committees in county Monaghan</w:t>
            </w:r>
          </w:p>
        </w:tc>
      </w:tr>
      <w:tr w:rsidR="0029486E" w:rsidRPr="00B219B4" w:rsidTr="0029486E">
        <w:tc>
          <w:tcPr>
            <w:tcW w:w="9606" w:type="dxa"/>
            <w:shd w:val="clear" w:color="auto" w:fill="4F81BD" w:themeFill="accent1"/>
          </w:tcPr>
          <w:p w:rsidR="0029486E" w:rsidRPr="00A237AD" w:rsidRDefault="0029486E" w:rsidP="0029486E">
            <w:pPr>
              <w:numPr>
                <w:ilvl w:val="0"/>
                <w:numId w:val="3"/>
              </w:numPr>
              <w:rPr>
                <w:rFonts w:ascii="Calibri" w:hAnsi="Calibri"/>
                <w:b/>
                <w:snapToGrid w:val="0"/>
                <w:color w:val="000000"/>
                <w:sz w:val="32"/>
                <w:szCs w:val="32"/>
                <w:lang w:val="en-GB"/>
              </w:rPr>
            </w:pPr>
            <w:r w:rsidRPr="00A237AD">
              <w:rPr>
                <w:rFonts w:ascii="Calibri" w:hAnsi="Calibri"/>
                <w:b/>
                <w:snapToGrid w:val="0"/>
                <w:color w:val="000000"/>
                <w:sz w:val="32"/>
                <w:szCs w:val="32"/>
                <w:lang w:val="en-GB"/>
              </w:rPr>
              <w:t>Who may apply?</w:t>
            </w:r>
          </w:p>
        </w:tc>
      </w:tr>
      <w:tr w:rsidR="0029486E" w:rsidRPr="00B219B4" w:rsidTr="0029486E">
        <w:tc>
          <w:tcPr>
            <w:tcW w:w="9606" w:type="dxa"/>
          </w:tcPr>
          <w:p w:rsidR="0029486E" w:rsidRPr="005F71E6" w:rsidRDefault="0029486E" w:rsidP="0029486E">
            <w:pPr>
              <w:pStyle w:val="ListParagraph"/>
              <w:numPr>
                <w:ilvl w:val="0"/>
                <w:numId w:val="14"/>
              </w:numPr>
              <w:spacing w:line="480" w:lineRule="auto"/>
              <w:ind w:left="714" w:hanging="357"/>
              <w:jc w:val="both"/>
              <w:rPr>
                <w:rFonts w:ascii="Calibri" w:hAnsi="Calibri"/>
                <w:snapToGrid w:val="0"/>
                <w:color w:val="000000"/>
                <w:lang w:val="en-GB"/>
              </w:rPr>
            </w:pPr>
            <w:r w:rsidRPr="005F71E6">
              <w:rPr>
                <w:rFonts w:ascii="Calibri" w:hAnsi="Calibri"/>
                <w:snapToGrid w:val="0"/>
                <w:color w:val="000000"/>
                <w:lang w:val="en-GB"/>
              </w:rPr>
              <w:t xml:space="preserve">Applications are welcome from community groups, organisations and residents committees within County Monaghan. </w:t>
            </w:r>
          </w:p>
          <w:p w:rsidR="0029486E" w:rsidRPr="005F71E6" w:rsidRDefault="0029486E" w:rsidP="0029486E">
            <w:pPr>
              <w:pStyle w:val="ListParagraph"/>
              <w:numPr>
                <w:ilvl w:val="0"/>
                <w:numId w:val="14"/>
              </w:numPr>
              <w:spacing w:line="480" w:lineRule="auto"/>
              <w:ind w:left="714" w:hanging="357"/>
              <w:jc w:val="both"/>
              <w:rPr>
                <w:rFonts w:ascii="Calibri" w:hAnsi="Calibri"/>
                <w:snapToGrid w:val="0"/>
                <w:color w:val="000000"/>
                <w:lang w:val="en-GB"/>
              </w:rPr>
            </w:pPr>
            <w:r w:rsidRPr="005F71E6">
              <w:rPr>
                <w:rFonts w:ascii="Calibri" w:hAnsi="Calibri"/>
                <w:snapToGrid w:val="0"/>
                <w:color w:val="000000"/>
                <w:lang w:val="en-GB"/>
              </w:rPr>
              <w:t xml:space="preserve">Groups are welcome to make applications to each measure of funding.  </w:t>
            </w:r>
          </w:p>
          <w:p w:rsidR="0029486E" w:rsidRPr="005F71E6" w:rsidRDefault="0029486E" w:rsidP="0029486E">
            <w:pPr>
              <w:pStyle w:val="ListParagraph"/>
              <w:numPr>
                <w:ilvl w:val="0"/>
                <w:numId w:val="14"/>
              </w:numPr>
              <w:spacing w:line="480" w:lineRule="auto"/>
              <w:ind w:left="714" w:hanging="357"/>
              <w:jc w:val="both"/>
              <w:rPr>
                <w:rFonts w:ascii="Calibri" w:eastAsia="Calibri" w:hAnsi="Calibri" w:cs="Times New Roman"/>
                <w:snapToGrid w:val="0"/>
                <w:color w:val="000000"/>
                <w:lang w:val="en-GB"/>
              </w:rPr>
            </w:pPr>
            <w:r w:rsidRPr="005F71E6">
              <w:rPr>
                <w:rFonts w:ascii="Calibri" w:eastAsia="Calibri" w:hAnsi="Calibri" w:cs="Times New Roman"/>
                <w:snapToGrid w:val="0"/>
                <w:color w:val="000000"/>
                <w:lang w:val="en-GB"/>
              </w:rPr>
              <w:t xml:space="preserve">Applicants must be registered with Monaghan Public Participation Network. </w:t>
            </w:r>
          </w:p>
          <w:p w:rsidR="0029486E" w:rsidRPr="0029486E" w:rsidRDefault="0029486E" w:rsidP="0029486E">
            <w:pPr>
              <w:pStyle w:val="ListParagraph"/>
              <w:numPr>
                <w:ilvl w:val="0"/>
                <w:numId w:val="14"/>
              </w:numPr>
              <w:spacing w:line="480" w:lineRule="auto"/>
              <w:ind w:left="714" w:hanging="357"/>
              <w:jc w:val="both"/>
              <w:rPr>
                <w:rFonts w:ascii="Calibri" w:hAnsi="Calibri"/>
                <w:snapToGrid w:val="0"/>
                <w:color w:val="000000"/>
                <w:lang w:val="en-GB"/>
              </w:rPr>
            </w:pPr>
            <w:r w:rsidRPr="005F71E6">
              <w:rPr>
                <w:rFonts w:ascii="Calibri" w:eastAsia="Calibri" w:hAnsi="Calibri" w:cs="Times New Roman"/>
                <w:snapToGrid w:val="0"/>
                <w:color w:val="000000"/>
                <w:lang w:val="en-GB"/>
              </w:rPr>
              <w:t xml:space="preserve">To register your group contact </w:t>
            </w:r>
            <w:hyperlink r:id="rId8" w:history="1">
              <w:r w:rsidRPr="005F71E6">
                <w:rPr>
                  <w:rStyle w:val="Hyperlink"/>
                  <w:rFonts w:ascii="Calibri" w:eastAsia="Calibri" w:hAnsi="Calibri" w:cs="Times New Roman"/>
                  <w:snapToGrid w:val="0"/>
                  <w:lang w:val="en-GB"/>
                </w:rPr>
                <w:t>ppn@monaghancoco.ie</w:t>
              </w:r>
            </w:hyperlink>
            <w:r w:rsidRPr="005F71E6">
              <w:rPr>
                <w:rFonts w:ascii="Calibri" w:eastAsia="Calibri" w:hAnsi="Calibri" w:cs="Times New Roman"/>
                <w:snapToGrid w:val="0"/>
                <w:color w:val="000000"/>
                <w:lang w:val="en-GB"/>
              </w:rPr>
              <w:t xml:space="preserve"> or Leona Keenan @ 047</w:t>
            </w:r>
            <w:r>
              <w:rPr>
                <w:rFonts w:ascii="Calibri" w:eastAsia="Calibri" w:hAnsi="Calibri" w:cs="Times New Roman"/>
                <w:snapToGrid w:val="0"/>
                <w:color w:val="000000"/>
                <w:lang w:val="en-GB"/>
              </w:rPr>
              <w:t xml:space="preserve"> 73750</w:t>
            </w:r>
          </w:p>
        </w:tc>
      </w:tr>
      <w:tr w:rsidR="0029486E" w:rsidRPr="00B219B4" w:rsidTr="0029486E">
        <w:tc>
          <w:tcPr>
            <w:tcW w:w="9606" w:type="dxa"/>
            <w:shd w:val="clear" w:color="auto" w:fill="4F81BD" w:themeFill="accent1"/>
          </w:tcPr>
          <w:p w:rsidR="0029486E" w:rsidRPr="00A237AD" w:rsidRDefault="0029486E" w:rsidP="0029486E">
            <w:pPr>
              <w:numPr>
                <w:ilvl w:val="0"/>
                <w:numId w:val="3"/>
              </w:numPr>
              <w:rPr>
                <w:rFonts w:ascii="Calibri" w:hAnsi="Calibri"/>
                <w:b/>
                <w:snapToGrid w:val="0"/>
                <w:color w:val="000000"/>
                <w:sz w:val="32"/>
                <w:szCs w:val="32"/>
                <w:lang w:val="en-GB"/>
              </w:rPr>
            </w:pPr>
            <w:r w:rsidRPr="00A237AD">
              <w:rPr>
                <w:rFonts w:ascii="Calibri" w:hAnsi="Calibri"/>
                <w:b/>
                <w:snapToGrid w:val="0"/>
                <w:color w:val="000000"/>
                <w:sz w:val="32"/>
                <w:szCs w:val="32"/>
                <w:lang w:val="en-GB"/>
              </w:rPr>
              <w:t>Additional information</w:t>
            </w:r>
          </w:p>
        </w:tc>
      </w:tr>
      <w:tr w:rsidR="0029486E" w:rsidRPr="00697044" w:rsidTr="0029486E">
        <w:tc>
          <w:tcPr>
            <w:tcW w:w="9606" w:type="dxa"/>
          </w:tcPr>
          <w:p w:rsidR="0029486E" w:rsidRPr="005F71E6" w:rsidRDefault="0029486E" w:rsidP="0029486E">
            <w:pPr>
              <w:pStyle w:val="ListParagraph"/>
              <w:numPr>
                <w:ilvl w:val="0"/>
                <w:numId w:val="13"/>
              </w:numPr>
              <w:spacing w:line="480" w:lineRule="auto"/>
              <w:ind w:left="714" w:hanging="357"/>
              <w:jc w:val="both"/>
              <w:rPr>
                <w:rFonts w:ascii="Calibri" w:hAnsi="Calibri"/>
              </w:rPr>
            </w:pPr>
            <w:r w:rsidRPr="005F71E6">
              <w:rPr>
                <w:rFonts w:ascii="Calibri" w:hAnsi="Calibri"/>
              </w:rPr>
              <w:t>Groups are welcome to make an application under each of the three strands of funding.</w:t>
            </w:r>
          </w:p>
          <w:p w:rsidR="0029486E" w:rsidRPr="005F71E6" w:rsidRDefault="0029486E" w:rsidP="0029486E">
            <w:pPr>
              <w:pStyle w:val="ListParagraph"/>
              <w:numPr>
                <w:ilvl w:val="0"/>
                <w:numId w:val="13"/>
              </w:numPr>
              <w:spacing w:line="480" w:lineRule="auto"/>
              <w:ind w:left="714" w:hanging="357"/>
              <w:jc w:val="both"/>
              <w:rPr>
                <w:rFonts w:ascii="Calibri" w:hAnsi="Calibri"/>
                <w:snapToGrid w:val="0"/>
                <w:lang w:val="en-GB"/>
              </w:rPr>
            </w:pPr>
            <w:r w:rsidRPr="005F71E6">
              <w:rPr>
                <w:rFonts w:ascii="Calibri" w:hAnsi="Calibri"/>
                <w:snapToGrid w:val="0"/>
                <w:lang w:val="en-GB"/>
              </w:rPr>
              <w:t xml:space="preserve">A separate application for each measure being applied to must be completed.  </w:t>
            </w:r>
          </w:p>
          <w:p w:rsidR="0029486E" w:rsidRPr="005F71E6" w:rsidRDefault="0029486E" w:rsidP="0029486E">
            <w:pPr>
              <w:pStyle w:val="Heading3"/>
              <w:keepLines w:val="0"/>
              <w:numPr>
                <w:ilvl w:val="0"/>
                <w:numId w:val="13"/>
              </w:numPr>
              <w:spacing w:before="0" w:line="480" w:lineRule="auto"/>
              <w:ind w:left="714" w:hanging="357"/>
              <w:jc w:val="both"/>
              <w:outlineLvl w:val="2"/>
              <w:rPr>
                <w:rFonts w:ascii="Calibri" w:hAnsi="Calibri"/>
                <w:b w:val="0"/>
                <w:color w:val="auto"/>
              </w:rPr>
            </w:pPr>
            <w:r w:rsidRPr="005F71E6">
              <w:rPr>
                <w:rFonts w:ascii="Calibri" w:hAnsi="Calibri"/>
                <w:b w:val="0"/>
                <w:color w:val="auto"/>
              </w:rPr>
              <w:t>Groups may choose to combine this fund with other sources of grant aid.</w:t>
            </w:r>
          </w:p>
          <w:p w:rsidR="0029486E" w:rsidRPr="005F71E6" w:rsidRDefault="0029486E" w:rsidP="0029486E">
            <w:pPr>
              <w:pStyle w:val="ListParagraph"/>
              <w:numPr>
                <w:ilvl w:val="0"/>
                <w:numId w:val="13"/>
              </w:numPr>
              <w:spacing w:line="480" w:lineRule="auto"/>
              <w:ind w:left="714" w:hanging="357"/>
              <w:jc w:val="both"/>
              <w:rPr>
                <w:rFonts w:ascii="Calibri" w:hAnsi="Calibri"/>
              </w:rPr>
            </w:pPr>
            <w:r w:rsidRPr="005F71E6">
              <w:rPr>
                <w:rFonts w:ascii="Calibri" w:hAnsi="Calibri"/>
              </w:rPr>
              <w:t>Where the Group is not registered for VAT, grant aid can be paid on costs inclusive of VAT.</w:t>
            </w:r>
          </w:p>
          <w:p w:rsidR="0029486E" w:rsidRPr="0029486E" w:rsidRDefault="0029486E" w:rsidP="0029486E">
            <w:pPr>
              <w:pStyle w:val="ListParagraph"/>
              <w:numPr>
                <w:ilvl w:val="0"/>
                <w:numId w:val="13"/>
              </w:numPr>
              <w:spacing w:line="480" w:lineRule="auto"/>
              <w:ind w:left="714" w:hanging="357"/>
              <w:jc w:val="both"/>
              <w:rPr>
                <w:rFonts w:ascii="Calibri" w:hAnsi="Calibri"/>
              </w:rPr>
            </w:pPr>
            <w:r w:rsidRPr="005F71E6">
              <w:rPr>
                <w:rFonts w:ascii="Calibri" w:hAnsi="Calibri"/>
              </w:rPr>
              <w:t>Voluntary labour is permitted as part of the Group’s contribution to the project.</w:t>
            </w:r>
          </w:p>
        </w:tc>
      </w:tr>
    </w:tbl>
    <w:p w:rsidR="0029486E" w:rsidRPr="0029486E" w:rsidRDefault="0029486E" w:rsidP="0029486E">
      <w:pPr>
        <w:spacing w:line="360" w:lineRule="auto"/>
        <w:rPr>
          <w:rFonts w:ascii="Calibri" w:hAnsi="Calibri"/>
          <w:b/>
        </w:rPr>
      </w:pPr>
    </w:p>
    <w:p w:rsidR="0029486E" w:rsidRPr="0029486E" w:rsidRDefault="0029486E" w:rsidP="0029486E">
      <w:pPr>
        <w:spacing w:line="360" w:lineRule="auto"/>
        <w:ind w:left="360"/>
        <w:rPr>
          <w:rFonts w:ascii="Calibri" w:hAnsi="Calibri"/>
          <w:b/>
        </w:rPr>
      </w:pPr>
    </w:p>
    <w:p w:rsidR="005F71E6" w:rsidRPr="005F71E6" w:rsidRDefault="005F71E6" w:rsidP="00C34733">
      <w:pPr>
        <w:spacing w:after="0" w:line="360" w:lineRule="auto"/>
        <w:jc w:val="both"/>
        <w:rPr>
          <w:rFonts w:ascii="Calibri" w:eastAsia="Calibri" w:hAnsi="Calibri" w:cs="Times New Roman"/>
          <w:snapToGrid w:val="0"/>
          <w:color w:val="000000"/>
          <w:lang w:val="en-GB"/>
        </w:rPr>
      </w:pPr>
    </w:p>
    <w:p w:rsidR="00C34733" w:rsidRPr="00AA0907" w:rsidRDefault="002B1926" w:rsidP="002B1926">
      <w:pPr>
        <w:pBdr>
          <w:top w:val="single" w:sz="4" w:space="1" w:color="auto"/>
          <w:left w:val="single" w:sz="4" w:space="4" w:color="auto"/>
          <w:bottom w:val="single" w:sz="4" w:space="1" w:color="auto"/>
          <w:right w:val="single" w:sz="4" w:space="23" w:color="auto"/>
          <w:between w:val="single" w:sz="4" w:space="1" w:color="auto"/>
          <w:bar w:val="single" w:sz="4" w:color="auto"/>
        </w:pBdr>
        <w:shd w:val="clear" w:color="auto" w:fill="8DB3E2" w:themeFill="text2" w:themeFillTint="66"/>
        <w:rPr>
          <w:b/>
          <w:color w:val="4F81BD" w:themeColor="accent1"/>
          <w:sz w:val="32"/>
          <w:szCs w:val="32"/>
        </w:rPr>
      </w:pPr>
      <w:r>
        <w:rPr>
          <w:rFonts w:ascii="Calibri" w:hAnsi="Calibri"/>
          <w:b/>
          <w:sz w:val="48"/>
          <w:szCs w:val="48"/>
        </w:rPr>
        <w:t xml:space="preserve">       </w:t>
      </w:r>
      <w:r w:rsidRPr="00AA0907">
        <w:rPr>
          <w:rFonts w:ascii="Calibri" w:hAnsi="Calibri"/>
          <w:b/>
          <w:sz w:val="48"/>
          <w:szCs w:val="48"/>
        </w:rPr>
        <w:t xml:space="preserve">Section </w:t>
      </w:r>
      <w:r>
        <w:rPr>
          <w:rFonts w:ascii="Calibri" w:hAnsi="Calibri"/>
          <w:b/>
          <w:sz w:val="48"/>
          <w:szCs w:val="48"/>
        </w:rPr>
        <w:t>Two</w:t>
      </w:r>
      <w:r w:rsidRPr="00AA0907">
        <w:rPr>
          <w:rFonts w:ascii="Calibri" w:hAnsi="Calibri"/>
          <w:b/>
          <w:sz w:val="48"/>
          <w:szCs w:val="48"/>
        </w:rPr>
        <w:t xml:space="preserve">: </w:t>
      </w:r>
      <w:r>
        <w:rPr>
          <w:rFonts w:ascii="Calibri" w:hAnsi="Calibri"/>
          <w:b/>
          <w:sz w:val="48"/>
          <w:szCs w:val="48"/>
        </w:rPr>
        <w:t>Guidelines</w:t>
      </w:r>
      <w:r w:rsidRPr="00AA0907">
        <w:rPr>
          <w:rFonts w:ascii="Calibri" w:hAnsi="Calibri"/>
          <w:b/>
          <w:sz w:val="48"/>
          <w:szCs w:val="48"/>
        </w:rPr>
        <w:t xml:space="preserve"> for applicants</w:t>
      </w:r>
    </w:p>
    <w:tbl>
      <w:tblPr>
        <w:tblStyle w:val="TableGrid"/>
        <w:tblW w:w="9606" w:type="dxa"/>
        <w:tblLook w:val="04A0"/>
      </w:tblPr>
      <w:tblGrid>
        <w:gridCol w:w="9606"/>
      </w:tblGrid>
      <w:tr w:rsidR="0029486E" w:rsidRPr="0029486E" w:rsidTr="0004489A">
        <w:tc>
          <w:tcPr>
            <w:tcW w:w="9606" w:type="dxa"/>
            <w:shd w:val="clear" w:color="auto" w:fill="4F81BD" w:themeFill="accent1"/>
          </w:tcPr>
          <w:p w:rsidR="0029486E" w:rsidRPr="00A237AD" w:rsidRDefault="0029486E" w:rsidP="0029486E">
            <w:pPr>
              <w:pStyle w:val="ListParagraph"/>
              <w:numPr>
                <w:ilvl w:val="0"/>
                <w:numId w:val="3"/>
              </w:numPr>
              <w:rPr>
                <w:b/>
                <w:sz w:val="32"/>
                <w:szCs w:val="32"/>
              </w:rPr>
            </w:pPr>
            <w:r w:rsidRPr="00A237AD">
              <w:rPr>
                <w:rFonts w:ascii="Calibri" w:hAnsi="Calibri"/>
                <w:b/>
                <w:sz w:val="32"/>
                <w:szCs w:val="32"/>
              </w:rPr>
              <w:t>Measure One Community Infrastructure supports</w:t>
            </w:r>
          </w:p>
          <w:p w:rsidR="0029486E" w:rsidRPr="0029486E" w:rsidRDefault="0029486E" w:rsidP="0029486E">
            <w:pPr>
              <w:pStyle w:val="ListParagraph"/>
              <w:rPr>
                <w:b/>
                <w:sz w:val="28"/>
                <w:szCs w:val="28"/>
              </w:rPr>
            </w:pPr>
          </w:p>
        </w:tc>
      </w:tr>
      <w:tr w:rsidR="0029486E" w:rsidRPr="0029486E" w:rsidTr="0004489A">
        <w:tc>
          <w:tcPr>
            <w:tcW w:w="9606" w:type="dxa"/>
          </w:tcPr>
          <w:p w:rsidR="0029486E" w:rsidRDefault="0029486E" w:rsidP="0004489A">
            <w:pPr>
              <w:spacing w:line="480" w:lineRule="auto"/>
              <w:jc w:val="both"/>
              <w:rPr>
                <w:rFonts w:ascii="Calibri" w:hAnsi="Calibri"/>
              </w:rPr>
            </w:pPr>
            <w:r w:rsidRPr="005F71E6">
              <w:rPr>
                <w:rFonts w:ascii="Calibri" w:hAnsi="Calibri"/>
              </w:rPr>
              <w:t xml:space="preserve">The community infrastructure </w:t>
            </w:r>
            <w:r w:rsidR="003E1CCB">
              <w:rPr>
                <w:rFonts w:ascii="Calibri" w:hAnsi="Calibri"/>
              </w:rPr>
              <w:t>supports measure</w:t>
            </w:r>
            <w:r w:rsidRPr="005F71E6">
              <w:rPr>
                <w:rFonts w:ascii="Calibri" w:hAnsi="Calibri"/>
              </w:rPr>
              <w:t xml:space="preserve"> aims to develop and enhance local communi</w:t>
            </w:r>
            <w:r w:rsidR="003E1CCB">
              <w:rPr>
                <w:rFonts w:ascii="Calibri" w:hAnsi="Calibri"/>
              </w:rPr>
              <w:t>ty facilities and amenities in C</w:t>
            </w:r>
            <w:r w:rsidRPr="005F71E6">
              <w:rPr>
                <w:rFonts w:ascii="Calibri" w:hAnsi="Calibri"/>
              </w:rPr>
              <w:t>ounty Monaghan. Projects funded under this measure will demonstrate how they contribute positively to community infrastructure in their community.</w:t>
            </w:r>
          </w:p>
          <w:tbl>
            <w:tblPr>
              <w:tblStyle w:val="TableGrid"/>
              <w:tblW w:w="0" w:type="auto"/>
              <w:tblLook w:val="04A0"/>
            </w:tblPr>
            <w:tblGrid>
              <w:gridCol w:w="4621"/>
              <w:gridCol w:w="4621"/>
            </w:tblGrid>
            <w:tr w:rsidR="0029486E" w:rsidRPr="00B219B4" w:rsidTr="0004489A">
              <w:tc>
                <w:tcPr>
                  <w:tcW w:w="4621" w:type="dxa"/>
                </w:tcPr>
                <w:p w:rsidR="0029486E" w:rsidRPr="00B219B4" w:rsidRDefault="0029486E" w:rsidP="0004489A">
                  <w:pPr>
                    <w:spacing w:line="360" w:lineRule="auto"/>
                    <w:jc w:val="both"/>
                    <w:rPr>
                      <w:rFonts w:ascii="Calibri" w:hAnsi="Calibri"/>
                      <w:b/>
                      <w:snapToGrid w:val="0"/>
                      <w:color w:val="000000"/>
                      <w:lang w:val="en-GB"/>
                    </w:rPr>
                  </w:pPr>
                  <w:r w:rsidRPr="00B219B4">
                    <w:rPr>
                      <w:rFonts w:ascii="Calibri" w:hAnsi="Calibri"/>
                      <w:b/>
                      <w:snapToGrid w:val="0"/>
                      <w:color w:val="000000"/>
                      <w:lang w:val="en-GB"/>
                    </w:rPr>
                    <w:t xml:space="preserve">Eligible Projects under this measure </w:t>
                  </w:r>
                </w:p>
              </w:tc>
              <w:tc>
                <w:tcPr>
                  <w:tcW w:w="4621" w:type="dxa"/>
                </w:tcPr>
                <w:p w:rsidR="0029486E" w:rsidRPr="00B219B4" w:rsidRDefault="0029486E" w:rsidP="0004489A">
                  <w:pPr>
                    <w:spacing w:line="360" w:lineRule="auto"/>
                    <w:jc w:val="both"/>
                    <w:rPr>
                      <w:rFonts w:ascii="Calibri" w:hAnsi="Calibri"/>
                      <w:snapToGrid w:val="0"/>
                      <w:lang w:val="en-GB"/>
                    </w:rPr>
                  </w:pPr>
                  <w:r w:rsidRPr="00B219B4">
                    <w:rPr>
                      <w:rFonts w:ascii="Calibri" w:hAnsi="Calibri"/>
                      <w:b/>
                      <w:snapToGrid w:val="0"/>
                      <w:lang w:val="en-GB"/>
                    </w:rPr>
                    <w:t xml:space="preserve">Levels of Support under this measure </w:t>
                  </w:r>
                </w:p>
              </w:tc>
            </w:tr>
            <w:tr w:rsidR="0029486E" w:rsidRPr="00B219B4" w:rsidTr="0004489A">
              <w:tc>
                <w:tcPr>
                  <w:tcW w:w="4621" w:type="dxa"/>
                </w:tcPr>
                <w:p w:rsidR="0029486E" w:rsidRPr="005F71E6" w:rsidRDefault="0029486E" w:rsidP="0004489A">
                  <w:pPr>
                    <w:spacing w:line="360" w:lineRule="auto"/>
                    <w:jc w:val="both"/>
                    <w:rPr>
                      <w:rFonts w:ascii="Calibri" w:hAnsi="Calibri"/>
                      <w:snapToGrid w:val="0"/>
                      <w:color w:val="000000"/>
                      <w:lang w:val="en-GB"/>
                    </w:rPr>
                  </w:pPr>
                  <w:r w:rsidRPr="005F71E6">
                    <w:rPr>
                      <w:rFonts w:ascii="Calibri" w:hAnsi="Calibri"/>
                      <w:snapToGrid w:val="0"/>
                      <w:color w:val="000000"/>
                      <w:lang w:val="en-GB"/>
                    </w:rPr>
                    <w:t>Small local infrastructural projects</w:t>
                  </w:r>
                </w:p>
                <w:p w:rsidR="0029486E" w:rsidRPr="005F71E6" w:rsidRDefault="0029486E" w:rsidP="0004489A">
                  <w:pPr>
                    <w:spacing w:line="360" w:lineRule="auto"/>
                    <w:rPr>
                      <w:rFonts w:ascii="Calibri" w:hAnsi="Calibri"/>
                      <w:snapToGrid w:val="0"/>
                      <w:color w:val="000000"/>
                      <w:lang w:val="en-GB"/>
                    </w:rPr>
                  </w:pPr>
                  <w:r w:rsidRPr="005F71E6">
                    <w:rPr>
                      <w:rFonts w:ascii="Calibri" w:hAnsi="Calibri"/>
                      <w:snapToGrid w:val="0"/>
                      <w:color w:val="000000"/>
                      <w:lang w:val="en-GB"/>
                    </w:rPr>
                    <w:t>Community enterprise projects</w:t>
                  </w:r>
                </w:p>
                <w:p w:rsidR="0029486E" w:rsidRPr="005F71E6" w:rsidRDefault="0029486E" w:rsidP="0004489A">
                  <w:pPr>
                    <w:spacing w:line="360" w:lineRule="auto"/>
                    <w:rPr>
                      <w:rFonts w:ascii="Calibri" w:hAnsi="Calibri"/>
                      <w:snapToGrid w:val="0"/>
                      <w:color w:val="000000"/>
                      <w:lang w:val="en-GB"/>
                    </w:rPr>
                  </w:pPr>
                  <w:r w:rsidRPr="005F71E6">
                    <w:rPr>
                      <w:rFonts w:ascii="Calibri" w:hAnsi="Calibri"/>
                      <w:snapToGrid w:val="0"/>
                      <w:color w:val="000000"/>
                      <w:lang w:val="en-GB"/>
                    </w:rPr>
                    <w:t>Public amenities and facilities</w:t>
                  </w:r>
                </w:p>
                <w:p w:rsidR="0029486E" w:rsidRPr="00B219B4" w:rsidRDefault="0029486E" w:rsidP="0004489A">
                  <w:pPr>
                    <w:spacing w:line="360" w:lineRule="auto"/>
                    <w:rPr>
                      <w:rFonts w:ascii="Calibri" w:hAnsi="Calibri"/>
                      <w:snapToGrid w:val="0"/>
                      <w:color w:val="000000"/>
                      <w:lang w:val="en-GB"/>
                    </w:rPr>
                  </w:pPr>
                  <w:r w:rsidRPr="005F71E6">
                    <w:rPr>
                      <w:rFonts w:ascii="Calibri" w:hAnsi="Calibri"/>
                      <w:snapToGrid w:val="0"/>
                      <w:color w:val="000000"/>
                      <w:lang w:val="en-GB"/>
                    </w:rPr>
                    <w:t>Social and recreational facilities/opportunities</w:t>
                  </w:r>
                </w:p>
              </w:tc>
              <w:tc>
                <w:tcPr>
                  <w:tcW w:w="4621" w:type="dxa"/>
                </w:tcPr>
                <w:p w:rsidR="0029486E" w:rsidRPr="005F71E6" w:rsidRDefault="0029486E" w:rsidP="0004489A">
                  <w:pPr>
                    <w:spacing w:line="360" w:lineRule="auto"/>
                    <w:jc w:val="both"/>
                    <w:rPr>
                      <w:rFonts w:ascii="Calibri" w:hAnsi="Calibri"/>
                      <w:snapToGrid w:val="0"/>
                      <w:lang w:val="en-GB"/>
                    </w:rPr>
                  </w:pPr>
                  <w:r w:rsidRPr="005F71E6">
                    <w:rPr>
                      <w:rFonts w:ascii="Calibri" w:hAnsi="Calibri"/>
                      <w:snapToGrid w:val="0"/>
                      <w:lang w:val="en-GB"/>
                    </w:rPr>
                    <w:t xml:space="preserve">Maximum grant payable is €4,000 </w:t>
                  </w:r>
                </w:p>
                <w:p w:rsidR="0029486E" w:rsidRPr="005F71E6" w:rsidRDefault="0029486E" w:rsidP="0004489A">
                  <w:pPr>
                    <w:spacing w:line="360" w:lineRule="auto"/>
                    <w:jc w:val="both"/>
                    <w:rPr>
                      <w:rFonts w:ascii="Calibri" w:hAnsi="Calibri"/>
                      <w:snapToGrid w:val="0"/>
                      <w:lang w:val="en-GB"/>
                    </w:rPr>
                  </w:pPr>
                  <w:r w:rsidRPr="005F71E6">
                    <w:rPr>
                      <w:rFonts w:ascii="Calibri" w:hAnsi="Calibri"/>
                      <w:snapToGrid w:val="0"/>
                      <w:lang w:val="en-GB"/>
                    </w:rPr>
                    <w:t>Grant will not exceed 80% of the total cost of the project – suitable for small capital projects of up to €6,000</w:t>
                  </w:r>
                </w:p>
                <w:p w:rsidR="0029486E" w:rsidRPr="00B219B4" w:rsidRDefault="0029486E" w:rsidP="0004489A">
                  <w:pPr>
                    <w:spacing w:line="360" w:lineRule="auto"/>
                    <w:jc w:val="both"/>
                    <w:rPr>
                      <w:rFonts w:ascii="Calibri" w:hAnsi="Calibri"/>
                      <w:snapToGrid w:val="0"/>
                      <w:lang w:val="en-GB"/>
                    </w:rPr>
                  </w:pPr>
                  <w:r w:rsidRPr="005F71E6">
                    <w:rPr>
                      <w:rFonts w:ascii="Calibri" w:hAnsi="Calibri"/>
                      <w:snapToGrid w:val="0"/>
                      <w:lang w:val="en-GB"/>
                    </w:rPr>
                    <w:t>Evidence of matching funding must be provided</w:t>
                  </w:r>
                </w:p>
              </w:tc>
            </w:tr>
          </w:tbl>
          <w:p w:rsidR="0029486E" w:rsidRDefault="0029486E" w:rsidP="0029486E">
            <w:pPr>
              <w:spacing w:line="360" w:lineRule="auto"/>
              <w:jc w:val="both"/>
              <w:rPr>
                <w:rFonts w:ascii="Calibri" w:hAnsi="Calibri"/>
              </w:rPr>
            </w:pPr>
          </w:p>
          <w:p w:rsidR="0029486E" w:rsidRPr="0029486E" w:rsidRDefault="0029486E" w:rsidP="0029486E">
            <w:pPr>
              <w:spacing w:line="360" w:lineRule="auto"/>
              <w:jc w:val="both"/>
              <w:rPr>
                <w:rFonts w:ascii="Calibri" w:hAnsi="Calibri"/>
                <w:b/>
                <w:snapToGrid w:val="0"/>
                <w:color w:val="000000"/>
                <w:lang w:val="en-GB"/>
              </w:rPr>
            </w:pPr>
            <w:r w:rsidRPr="009A2DA2">
              <w:rPr>
                <w:rFonts w:ascii="Calibri" w:hAnsi="Calibri"/>
                <w:i/>
                <w:sz w:val="20"/>
                <w:szCs w:val="20"/>
              </w:rPr>
              <w:t xml:space="preserve">Community groups wishing to carry out projects similar to those listed above should complete an application form indicating </w:t>
            </w:r>
            <w:r w:rsidRPr="009A2DA2">
              <w:rPr>
                <w:rFonts w:ascii="Calibri" w:hAnsi="Calibri"/>
                <w:b/>
                <w:i/>
                <w:sz w:val="20"/>
                <w:szCs w:val="20"/>
              </w:rPr>
              <w:t xml:space="preserve">Community </w:t>
            </w:r>
            <w:r>
              <w:rPr>
                <w:rFonts w:ascii="Calibri" w:hAnsi="Calibri"/>
                <w:b/>
                <w:i/>
                <w:sz w:val="20"/>
                <w:szCs w:val="20"/>
              </w:rPr>
              <w:t xml:space="preserve">infrastructure </w:t>
            </w:r>
            <w:r w:rsidRPr="009A2DA2">
              <w:rPr>
                <w:rFonts w:ascii="Calibri" w:hAnsi="Calibri"/>
                <w:b/>
                <w:i/>
                <w:sz w:val="20"/>
                <w:szCs w:val="20"/>
              </w:rPr>
              <w:t>supports</w:t>
            </w:r>
            <w:r w:rsidRPr="009A2DA2">
              <w:rPr>
                <w:rFonts w:ascii="Calibri" w:hAnsi="Calibri"/>
                <w:i/>
                <w:sz w:val="20"/>
                <w:szCs w:val="20"/>
              </w:rPr>
              <w:t xml:space="preserve"> in measures to be selected</w:t>
            </w:r>
            <w:r w:rsidRPr="005F71E6">
              <w:rPr>
                <w:rFonts w:ascii="Calibri" w:hAnsi="Calibri"/>
              </w:rPr>
              <w:t>.</w:t>
            </w:r>
            <w:r w:rsidRPr="005F71E6">
              <w:rPr>
                <w:rFonts w:ascii="Calibri" w:hAnsi="Calibri"/>
                <w:b/>
                <w:snapToGrid w:val="0"/>
                <w:color w:val="000000"/>
                <w:lang w:val="en-GB"/>
              </w:rPr>
              <w:t xml:space="preserve"> </w:t>
            </w:r>
          </w:p>
        </w:tc>
      </w:tr>
      <w:tr w:rsidR="0029486E" w:rsidRPr="0029486E" w:rsidTr="0004489A">
        <w:tc>
          <w:tcPr>
            <w:tcW w:w="9606" w:type="dxa"/>
            <w:shd w:val="clear" w:color="auto" w:fill="4F81BD" w:themeFill="accent1"/>
          </w:tcPr>
          <w:p w:rsidR="0029486E" w:rsidRPr="00A237AD" w:rsidRDefault="0029486E" w:rsidP="0029486E">
            <w:pPr>
              <w:pStyle w:val="ListParagraph"/>
              <w:numPr>
                <w:ilvl w:val="0"/>
                <w:numId w:val="3"/>
              </w:numPr>
              <w:spacing w:line="360" w:lineRule="auto"/>
              <w:jc w:val="both"/>
              <w:rPr>
                <w:rFonts w:ascii="Calibri" w:hAnsi="Calibri"/>
                <w:b/>
                <w:snapToGrid w:val="0"/>
                <w:sz w:val="32"/>
                <w:szCs w:val="32"/>
                <w:lang w:val="en-GB"/>
              </w:rPr>
            </w:pPr>
            <w:r w:rsidRPr="00A237AD">
              <w:rPr>
                <w:rFonts w:ascii="Calibri" w:hAnsi="Calibri"/>
                <w:b/>
                <w:sz w:val="32"/>
                <w:szCs w:val="32"/>
              </w:rPr>
              <w:t>Measure Two Community Development supports</w:t>
            </w:r>
          </w:p>
        </w:tc>
      </w:tr>
      <w:tr w:rsidR="0029486E" w:rsidRPr="0029486E" w:rsidTr="0004489A">
        <w:tc>
          <w:tcPr>
            <w:tcW w:w="9606" w:type="dxa"/>
          </w:tcPr>
          <w:p w:rsidR="0029486E" w:rsidRPr="005F71E6" w:rsidRDefault="0029486E" w:rsidP="0029486E">
            <w:pPr>
              <w:spacing w:line="480" w:lineRule="auto"/>
              <w:jc w:val="both"/>
              <w:rPr>
                <w:rFonts w:ascii="Calibri" w:hAnsi="Calibri"/>
                <w:b/>
                <w:snapToGrid w:val="0"/>
                <w:color w:val="000000"/>
                <w:lang w:val="en-GB"/>
              </w:rPr>
            </w:pPr>
            <w:r w:rsidRPr="005F71E6">
              <w:rPr>
                <w:rFonts w:ascii="Calibri" w:hAnsi="Calibri"/>
              </w:rPr>
              <w:t>The community development support measure aims to support local communities to promote and encourage community participation and engagement throughout the county. Projects funded under this measure will demonstrate how they contribute positively to social inclusion and community development.</w:t>
            </w:r>
            <w:r w:rsidRPr="005F71E6">
              <w:rPr>
                <w:rFonts w:ascii="Calibri" w:hAnsi="Calibri"/>
                <w:b/>
                <w:snapToGrid w:val="0"/>
                <w:color w:val="000000"/>
                <w:lang w:val="en-GB"/>
              </w:rPr>
              <w:t xml:space="preserve"> </w:t>
            </w:r>
          </w:p>
          <w:tbl>
            <w:tblPr>
              <w:tblStyle w:val="TableGrid"/>
              <w:tblW w:w="0" w:type="auto"/>
              <w:tblLook w:val="04A0"/>
            </w:tblPr>
            <w:tblGrid>
              <w:gridCol w:w="4621"/>
              <w:gridCol w:w="4621"/>
            </w:tblGrid>
            <w:tr w:rsidR="0029486E" w:rsidRPr="00B219B4" w:rsidTr="0004489A">
              <w:tc>
                <w:tcPr>
                  <w:tcW w:w="4621" w:type="dxa"/>
                </w:tcPr>
                <w:p w:rsidR="0029486E" w:rsidRPr="00B219B4" w:rsidRDefault="0029486E" w:rsidP="0004489A">
                  <w:pPr>
                    <w:spacing w:line="360" w:lineRule="auto"/>
                    <w:jc w:val="both"/>
                    <w:rPr>
                      <w:rFonts w:ascii="Calibri" w:hAnsi="Calibri"/>
                      <w:b/>
                      <w:snapToGrid w:val="0"/>
                      <w:color w:val="000000"/>
                      <w:lang w:val="en-GB"/>
                    </w:rPr>
                  </w:pPr>
                  <w:r w:rsidRPr="00B219B4">
                    <w:rPr>
                      <w:rFonts w:ascii="Calibri" w:hAnsi="Calibri"/>
                      <w:b/>
                      <w:snapToGrid w:val="0"/>
                      <w:color w:val="000000"/>
                      <w:lang w:val="en-GB"/>
                    </w:rPr>
                    <w:t xml:space="preserve">Eligible Projects under this measure </w:t>
                  </w:r>
                </w:p>
              </w:tc>
              <w:tc>
                <w:tcPr>
                  <w:tcW w:w="4621" w:type="dxa"/>
                </w:tcPr>
                <w:p w:rsidR="0029486E" w:rsidRPr="00B219B4" w:rsidRDefault="0029486E" w:rsidP="0004489A">
                  <w:pPr>
                    <w:spacing w:line="360" w:lineRule="auto"/>
                    <w:jc w:val="both"/>
                    <w:rPr>
                      <w:rFonts w:ascii="Calibri" w:hAnsi="Calibri"/>
                      <w:snapToGrid w:val="0"/>
                      <w:lang w:val="en-GB"/>
                    </w:rPr>
                  </w:pPr>
                  <w:r w:rsidRPr="00B219B4">
                    <w:rPr>
                      <w:rFonts w:ascii="Calibri" w:hAnsi="Calibri"/>
                      <w:b/>
                      <w:snapToGrid w:val="0"/>
                      <w:lang w:val="en-GB"/>
                    </w:rPr>
                    <w:t xml:space="preserve">Levels of Support under this measure </w:t>
                  </w:r>
                </w:p>
              </w:tc>
            </w:tr>
            <w:tr w:rsidR="0029486E" w:rsidRPr="00B219B4" w:rsidTr="0004489A">
              <w:tc>
                <w:tcPr>
                  <w:tcW w:w="4621" w:type="dxa"/>
                </w:tcPr>
                <w:p w:rsidR="0029486E" w:rsidRPr="005F71E6" w:rsidRDefault="0029486E" w:rsidP="0004489A">
                  <w:pPr>
                    <w:spacing w:line="360" w:lineRule="auto"/>
                    <w:rPr>
                      <w:rFonts w:ascii="Calibri" w:hAnsi="Calibri"/>
                      <w:snapToGrid w:val="0"/>
                      <w:color w:val="000000"/>
                      <w:lang w:val="en-GB"/>
                    </w:rPr>
                  </w:pPr>
                  <w:r w:rsidRPr="005F71E6">
                    <w:rPr>
                      <w:rFonts w:ascii="Calibri" w:hAnsi="Calibri"/>
                      <w:snapToGrid w:val="0"/>
                      <w:color w:val="000000"/>
                      <w:lang w:val="en-GB"/>
                    </w:rPr>
                    <w:t>Community development activities</w:t>
                  </w:r>
                </w:p>
                <w:p w:rsidR="0029486E" w:rsidRPr="005F71E6" w:rsidRDefault="0029486E" w:rsidP="0004489A">
                  <w:pPr>
                    <w:spacing w:line="360" w:lineRule="auto"/>
                    <w:rPr>
                      <w:rFonts w:ascii="Calibri" w:hAnsi="Calibri"/>
                      <w:snapToGrid w:val="0"/>
                      <w:color w:val="000000"/>
                      <w:lang w:val="en-GB"/>
                    </w:rPr>
                  </w:pPr>
                  <w:r w:rsidRPr="005F71E6">
                    <w:rPr>
                      <w:rFonts w:ascii="Calibri" w:hAnsi="Calibri"/>
                      <w:snapToGrid w:val="0"/>
                      <w:color w:val="000000"/>
                      <w:lang w:val="en-GB"/>
                    </w:rPr>
                    <w:t>Seminars, events, publications</w:t>
                  </w:r>
                </w:p>
                <w:p w:rsidR="0029486E" w:rsidRPr="005F71E6" w:rsidRDefault="0029486E" w:rsidP="0004489A">
                  <w:pPr>
                    <w:spacing w:line="360" w:lineRule="auto"/>
                    <w:rPr>
                      <w:rFonts w:ascii="Calibri" w:hAnsi="Calibri"/>
                      <w:snapToGrid w:val="0"/>
                      <w:color w:val="000000"/>
                      <w:lang w:val="en-GB"/>
                    </w:rPr>
                  </w:pPr>
                  <w:r w:rsidRPr="005F71E6">
                    <w:rPr>
                      <w:rFonts w:ascii="Calibri" w:hAnsi="Calibri"/>
                      <w:snapToGrid w:val="0"/>
                      <w:color w:val="000000"/>
                      <w:lang w:val="en-GB"/>
                    </w:rPr>
                    <w:t>Community festivals</w:t>
                  </w:r>
                </w:p>
                <w:p w:rsidR="0029486E" w:rsidRPr="00B219B4" w:rsidRDefault="0029486E" w:rsidP="0004489A">
                  <w:pPr>
                    <w:spacing w:line="360" w:lineRule="auto"/>
                    <w:rPr>
                      <w:rFonts w:ascii="Calibri" w:hAnsi="Calibri"/>
                      <w:snapToGrid w:val="0"/>
                      <w:color w:val="000000"/>
                      <w:lang w:val="en-GB"/>
                    </w:rPr>
                  </w:pPr>
                </w:p>
              </w:tc>
              <w:tc>
                <w:tcPr>
                  <w:tcW w:w="4621" w:type="dxa"/>
                </w:tcPr>
                <w:p w:rsidR="0029486E" w:rsidRPr="005F71E6" w:rsidRDefault="0029486E" w:rsidP="0004489A">
                  <w:pPr>
                    <w:spacing w:line="360" w:lineRule="auto"/>
                    <w:rPr>
                      <w:rFonts w:ascii="Calibri" w:hAnsi="Calibri"/>
                      <w:snapToGrid w:val="0"/>
                      <w:lang w:val="en-GB"/>
                    </w:rPr>
                  </w:pPr>
                  <w:r w:rsidRPr="005F71E6">
                    <w:rPr>
                      <w:rFonts w:ascii="Calibri" w:hAnsi="Calibri"/>
                      <w:snapToGrid w:val="0"/>
                      <w:lang w:val="en-GB"/>
                    </w:rPr>
                    <w:t xml:space="preserve">Maximum grant payable is €1,000 </w:t>
                  </w:r>
                </w:p>
                <w:p w:rsidR="0029486E" w:rsidRPr="005F71E6" w:rsidRDefault="0029486E" w:rsidP="0004489A">
                  <w:pPr>
                    <w:spacing w:line="360" w:lineRule="auto"/>
                    <w:rPr>
                      <w:rFonts w:ascii="Calibri" w:hAnsi="Calibri"/>
                      <w:snapToGrid w:val="0"/>
                      <w:lang w:val="en-GB"/>
                    </w:rPr>
                  </w:pPr>
                  <w:r w:rsidRPr="005F71E6">
                    <w:rPr>
                      <w:rFonts w:ascii="Calibri" w:hAnsi="Calibri"/>
                      <w:snapToGrid w:val="0"/>
                      <w:lang w:val="en-GB"/>
                    </w:rPr>
                    <w:t>Grant will not exceed 90% of the total cost of the project</w:t>
                  </w:r>
                </w:p>
                <w:p w:rsidR="0029486E" w:rsidRPr="00B219B4" w:rsidRDefault="0029486E" w:rsidP="0004489A">
                  <w:pPr>
                    <w:spacing w:line="360" w:lineRule="auto"/>
                    <w:rPr>
                      <w:rFonts w:ascii="Calibri" w:hAnsi="Calibri"/>
                      <w:snapToGrid w:val="0"/>
                      <w:lang w:val="en-GB"/>
                    </w:rPr>
                  </w:pPr>
                  <w:r w:rsidRPr="005F71E6">
                    <w:rPr>
                      <w:rFonts w:ascii="Calibri" w:hAnsi="Calibri"/>
                      <w:snapToGrid w:val="0"/>
                      <w:lang w:val="en-GB"/>
                    </w:rPr>
                    <w:t>Evidence of matching funding must be provided</w:t>
                  </w:r>
                </w:p>
              </w:tc>
            </w:tr>
          </w:tbl>
          <w:p w:rsidR="0029486E" w:rsidRDefault="0029486E" w:rsidP="0029486E">
            <w:pPr>
              <w:spacing w:line="360" w:lineRule="auto"/>
              <w:jc w:val="both"/>
              <w:rPr>
                <w:rFonts w:ascii="Calibri" w:hAnsi="Calibri"/>
                <w:i/>
                <w:sz w:val="20"/>
                <w:szCs w:val="20"/>
              </w:rPr>
            </w:pPr>
          </w:p>
          <w:p w:rsidR="0029486E" w:rsidRPr="0029486E" w:rsidRDefault="0029486E" w:rsidP="0029486E">
            <w:pPr>
              <w:spacing w:line="360" w:lineRule="auto"/>
              <w:jc w:val="both"/>
              <w:rPr>
                <w:rFonts w:ascii="Calibri" w:hAnsi="Calibri"/>
                <w:b/>
                <w:snapToGrid w:val="0"/>
                <w:color w:val="000000"/>
                <w:lang w:val="en-GB"/>
              </w:rPr>
            </w:pPr>
            <w:r w:rsidRPr="009A2DA2">
              <w:rPr>
                <w:rFonts w:ascii="Calibri" w:hAnsi="Calibri"/>
                <w:i/>
                <w:sz w:val="20"/>
                <w:szCs w:val="20"/>
              </w:rPr>
              <w:t xml:space="preserve">Community groups wishing to carry out projects similar to those listed above should complete an application form indicating </w:t>
            </w:r>
            <w:r w:rsidRPr="009A2DA2">
              <w:rPr>
                <w:rFonts w:ascii="Calibri" w:hAnsi="Calibri"/>
                <w:b/>
                <w:i/>
                <w:sz w:val="20"/>
                <w:szCs w:val="20"/>
              </w:rPr>
              <w:t>Community Development supports</w:t>
            </w:r>
            <w:r w:rsidRPr="009A2DA2">
              <w:rPr>
                <w:rFonts w:ascii="Calibri" w:hAnsi="Calibri"/>
                <w:i/>
                <w:sz w:val="20"/>
                <w:szCs w:val="20"/>
              </w:rPr>
              <w:t xml:space="preserve"> in measures to be selected</w:t>
            </w:r>
            <w:r w:rsidRPr="005F71E6">
              <w:rPr>
                <w:rFonts w:ascii="Calibri" w:hAnsi="Calibri"/>
              </w:rPr>
              <w:t>.</w:t>
            </w:r>
            <w:r w:rsidRPr="005F71E6">
              <w:rPr>
                <w:rFonts w:ascii="Calibri" w:hAnsi="Calibri"/>
                <w:b/>
                <w:snapToGrid w:val="0"/>
                <w:color w:val="000000"/>
                <w:lang w:val="en-GB"/>
              </w:rPr>
              <w:t xml:space="preserve"> </w:t>
            </w:r>
          </w:p>
        </w:tc>
      </w:tr>
      <w:tr w:rsidR="002B1926" w:rsidRPr="0029486E" w:rsidTr="0004489A">
        <w:tc>
          <w:tcPr>
            <w:tcW w:w="9606" w:type="dxa"/>
          </w:tcPr>
          <w:p w:rsidR="002B1926" w:rsidRPr="002B1926" w:rsidRDefault="002B1926" w:rsidP="002B1926">
            <w:pPr>
              <w:pBdr>
                <w:top w:val="single" w:sz="4" w:space="1" w:color="auto"/>
                <w:left w:val="single" w:sz="4" w:space="4" w:color="auto"/>
                <w:bottom w:val="single" w:sz="4" w:space="1" w:color="auto"/>
                <w:right w:val="single" w:sz="4" w:space="23" w:color="auto"/>
                <w:between w:val="single" w:sz="4" w:space="1" w:color="auto"/>
                <w:bar w:val="single" w:sz="4" w:color="auto"/>
              </w:pBdr>
              <w:shd w:val="clear" w:color="auto" w:fill="8DB3E2" w:themeFill="text2" w:themeFillTint="66"/>
              <w:rPr>
                <w:b/>
                <w:color w:val="4F81BD" w:themeColor="accent1"/>
                <w:sz w:val="32"/>
                <w:szCs w:val="32"/>
              </w:rPr>
            </w:pPr>
            <w:r>
              <w:rPr>
                <w:rFonts w:ascii="Calibri" w:hAnsi="Calibri"/>
                <w:b/>
                <w:sz w:val="48"/>
                <w:szCs w:val="48"/>
              </w:rPr>
              <w:lastRenderedPageBreak/>
              <w:t xml:space="preserve">       </w:t>
            </w:r>
            <w:r w:rsidRPr="00AA0907">
              <w:rPr>
                <w:rFonts w:ascii="Calibri" w:hAnsi="Calibri"/>
                <w:b/>
                <w:sz w:val="48"/>
                <w:szCs w:val="48"/>
              </w:rPr>
              <w:t xml:space="preserve">Section </w:t>
            </w:r>
            <w:r>
              <w:rPr>
                <w:rFonts w:ascii="Calibri" w:hAnsi="Calibri"/>
                <w:b/>
                <w:sz w:val="48"/>
                <w:szCs w:val="48"/>
              </w:rPr>
              <w:t>Two</w:t>
            </w:r>
            <w:r w:rsidRPr="00AA0907">
              <w:rPr>
                <w:rFonts w:ascii="Calibri" w:hAnsi="Calibri"/>
                <w:b/>
                <w:sz w:val="48"/>
                <w:szCs w:val="48"/>
              </w:rPr>
              <w:t xml:space="preserve">: </w:t>
            </w:r>
            <w:r>
              <w:rPr>
                <w:rFonts w:ascii="Calibri" w:hAnsi="Calibri"/>
                <w:b/>
                <w:sz w:val="48"/>
                <w:szCs w:val="48"/>
              </w:rPr>
              <w:t>Guidelines</w:t>
            </w:r>
            <w:r w:rsidRPr="00AA0907">
              <w:rPr>
                <w:rFonts w:ascii="Calibri" w:hAnsi="Calibri"/>
                <w:b/>
                <w:sz w:val="48"/>
                <w:szCs w:val="48"/>
              </w:rPr>
              <w:t xml:space="preserve"> for applicants</w:t>
            </w:r>
          </w:p>
        </w:tc>
      </w:tr>
      <w:tr w:rsidR="00E376BF" w:rsidRPr="0029486E" w:rsidTr="0004489A">
        <w:tc>
          <w:tcPr>
            <w:tcW w:w="9606" w:type="dxa"/>
            <w:shd w:val="clear" w:color="auto" w:fill="4F81BD" w:themeFill="accent1"/>
          </w:tcPr>
          <w:p w:rsidR="00E376BF" w:rsidRPr="00A237AD" w:rsidRDefault="00E376BF" w:rsidP="00A237AD">
            <w:pPr>
              <w:pStyle w:val="ListParagraph"/>
              <w:numPr>
                <w:ilvl w:val="0"/>
                <w:numId w:val="3"/>
              </w:numPr>
              <w:spacing w:line="360" w:lineRule="auto"/>
              <w:jc w:val="both"/>
              <w:rPr>
                <w:rFonts w:ascii="Calibri" w:hAnsi="Calibri"/>
                <w:sz w:val="32"/>
                <w:szCs w:val="32"/>
              </w:rPr>
            </w:pPr>
            <w:r w:rsidRPr="00A237AD">
              <w:rPr>
                <w:rFonts w:ascii="Calibri" w:hAnsi="Calibri"/>
                <w:b/>
                <w:sz w:val="32"/>
                <w:szCs w:val="32"/>
              </w:rPr>
              <w:t>Measure Three Environmental supports</w:t>
            </w:r>
          </w:p>
        </w:tc>
      </w:tr>
      <w:tr w:rsidR="00E376BF" w:rsidRPr="0029486E" w:rsidTr="0004489A">
        <w:tc>
          <w:tcPr>
            <w:tcW w:w="9606" w:type="dxa"/>
          </w:tcPr>
          <w:p w:rsidR="00E376BF" w:rsidRDefault="00E376BF" w:rsidP="0004489A">
            <w:pPr>
              <w:spacing w:line="480" w:lineRule="auto"/>
              <w:rPr>
                <w:rFonts w:ascii="Calibri" w:hAnsi="Calibri"/>
                <w:snapToGrid w:val="0"/>
                <w:color w:val="000000"/>
                <w:lang w:val="en-GB"/>
              </w:rPr>
            </w:pPr>
            <w:r w:rsidRPr="009A2DA2">
              <w:rPr>
                <w:rFonts w:ascii="Calibri" w:hAnsi="Calibri"/>
                <w:snapToGrid w:val="0"/>
                <w:color w:val="000000"/>
                <w:lang w:val="en-GB"/>
              </w:rPr>
              <w:t>The environmental supports measure aims to support local communities, residents committees and tidy towns groups to deliver projects that enhance the appearance and improve the quality of the environment in their area. Projects funded under this measure will demonstrate how they contribute positively to environmental sustainability in their community.</w:t>
            </w:r>
          </w:p>
          <w:tbl>
            <w:tblPr>
              <w:tblStyle w:val="TableGrid"/>
              <w:tblW w:w="0" w:type="auto"/>
              <w:tblLook w:val="04A0"/>
            </w:tblPr>
            <w:tblGrid>
              <w:gridCol w:w="4621"/>
              <w:gridCol w:w="4621"/>
            </w:tblGrid>
            <w:tr w:rsidR="00E376BF" w:rsidRPr="00B219B4" w:rsidTr="0004489A">
              <w:tc>
                <w:tcPr>
                  <w:tcW w:w="4621" w:type="dxa"/>
                </w:tcPr>
                <w:p w:rsidR="00E376BF" w:rsidRPr="00B219B4" w:rsidRDefault="00E376BF" w:rsidP="0004489A">
                  <w:pPr>
                    <w:spacing w:line="360" w:lineRule="auto"/>
                    <w:jc w:val="both"/>
                    <w:rPr>
                      <w:rFonts w:ascii="Calibri" w:hAnsi="Calibri"/>
                      <w:b/>
                      <w:snapToGrid w:val="0"/>
                      <w:color w:val="000000"/>
                      <w:lang w:val="en-GB"/>
                    </w:rPr>
                  </w:pPr>
                  <w:r w:rsidRPr="00B219B4">
                    <w:rPr>
                      <w:rFonts w:ascii="Calibri" w:hAnsi="Calibri"/>
                      <w:b/>
                      <w:snapToGrid w:val="0"/>
                      <w:color w:val="000000"/>
                      <w:lang w:val="en-GB"/>
                    </w:rPr>
                    <w:t xml:space="preserve">Eligible Projects under this measure </w:t>
                  </w:r>
                </w:p>
              </w:tc>
              <w:tc>
                <w:tcPr>
                  <w:tcW w:w="4621" w:type="dxa"/>
                </w:tcPr>
                <w:p w:rsidR="00E376BF" w:rsidRPr="00B219B4" w:rsidRDefault="00E376BF" w:rsidP="0004489A">
                  <w:pPr>
                    <w:spacing w:line="360" w:lineRule="auto"/>
                    <w:jc w:val="both"/>
                    <w:rPr>
                      <w:rFonts w:ascii="Calibri" w:hAnsi="Calibri"/>
                      <w:snapToGrid w:val="0"/>
                      <w:lang w:val="en-GB"/>
                    </w:rPr>
                  </w:pPr>
                  <w:r w:rsidRPr="00B219B4">
                    <w:rPr>
                      <w:rFonts w:ascii="Calibri" w:hAnsi="Calibri"/>
                      <w:b/>
                      <w:snapToGrid w:val="0"/>
                      <w:lang w:val="en-GB"/>
                    </w:rPr>
                    <w:t xml:space="preserve">Levels of Support under this measure </w:t>
                  </w:r>
                </w:p>
              </w:tc>
            </w:tr>
            <w:tr w:rsidR="00E376BF" w:rsidRPr="00B219B4" w:rsidTr="0004489A">
              <w:tc>
                <w:tcPr>
                  <w:tcW w:w="4621" w:type="dxa"/>
                </w:tcPr>
                <w:p w:rsidR="00E376BF" w:rsidRPr="00B219B4" w:rsidRDefault="00E376BF" w:rsidP="0004489A">
                  <w:pPr>
                    <w:spacing w:line="360" w:lineRule="auto"/>
                    <w:rPr>
                      <w:rFonts w:ascii="Calibri" w:hAnsi="Calibri"/>
                      <w:b/>
                      <w:snapToGrid w:val="0"/>
                      <w:color w:val="000000"/>
                      <w:lang w:val="en-GB"/>
                    </w:rPr>
                  </w:pPr>
                  <w:r w:rsidRPr="00B219B4">
                    <w:rPr>
                      <w:rFonts w:ascii="Calibri" w:hAnsi="Calibri"/>
                      <w:b/>
                      <w:snapToGrid w:val="0"/>
                      <w:color w:val="000000"/>
                      <w:lang w:val="en-GB"/>
                    </w:rPr>
                    <w:t>Maintenance support activities including:</w:t>
                  </w:r>
                </w:p>
                <w:p w:rsidR="00E376BF" w:rsidRPr="005F71E6" w:rsidRDefault="00E376BF" w:rsidP="0004489A">
                  <w:pPr>
                    <w:pStyle w:val="ListParagraph"/>
                    <w:numPr>
                      <w:ilvl w:val="0"/>
                      <w:numId w:val="11"/>
                    </w:numPr>
                    <w:spacing w:line="360" w:lineRule="auto"/>
                    <w:rPr>
                      <w:rFonts w:ascii="Calibri" w:hAnsi="Calibri"/>
                      <w:snapToGrid w:val="0"/>
                      <w:lang w:val="en-GB"/>
                    </w:rPr>
                  </w:pPr>
                  <w:r w:rsidRPr="005F71E6">
                    <w:rPr>
                      <w:rFonts w:ascii="Calibri" w:hAnsi="Calibri"/>
                      <w:snapToGrid w:val="0"/>
                      <w:lang w:val="en-GB"/>
                    </w:rPr>
                    <w:t>Litter control</w:t>
                  </w:r>
                </w:p>
                <w:p w:rsidR="00E376BF" w:rsidRPr="005F71E6" w:rsidRDefault="00E376BF" w:rsidP="0004489A">
                  <w:pPr>
                    <w:pStyle w:val="ListParagraph"/>
                    <w:numPr>
                      <w:ilvl w:val="0"/>
                      <w:numId w:val="11"/>
                    </w:numPr>
                    <w:spacing w:line="360" w:lineRule="auto"/>
                    <w:rPr>
                      <w:rFonts w:ascii="Calibri" w:hAnsi="Calibri"/>
                      <w:snapToGrid w:val="0"/>
                      <w:lang w:val="en-GB"/>
                    </w:rPr>
                  </w:pPr>
                  <w:r w:rsidRPr="005F71E6">
                    <w:rPr>
                      <w:rFonts w:ascii="Calibri" w:hAnsi="Calibri"/>
                      <w:snapToGrid w:val="0"/>
                      <w:lang w:val="en-GB"/>
                    </w:rPr>
                    <w:t>Maintenance of open spaces and public parks</w:t>
                  </w:r>
                </w:p>
                <w:p w:rsidR="00E376BF" w:rsidRPr="00B219B4" w:rsidRDefault="00E376BF" w:rsidP="0004489A">
                  <w:pPr>
                    <w:spacing w:line="360" w:lineRule="auto"/>
                    <w:rPr>
                      <w:rFonts w:ascii="Calibri" w:hAnsi="Calibri"/>
                      <w:b/>
                      <w:snapToGrid w:val="0"/>
                      <w:color w:val="000000"/>
                      <w:lang w:val="en-GB"/>
                    </w:rPr>
                  </w:pPr>
                  <w:r w:rsidRPr="00B219B4">
                    <w:rPr>
                      <w:rFonts w:ascii="Calibri" w:hAnsi="Calibri"/>
                      <w:b/>
                      <w:snapToGrid w:val="0"/>
                      <w:color w:val="000000"/>
                      <w:lang w:val="en-GB"/>
                    </w:rPr>
                    <w:t>Environment improvements to public spaces including:</w:t>
                  </w:r>
                </w:p>
                <w:p w:rsidR="00E376BF" w:rsidRPr="005F71E6" w:rsidRDefault="00E376BF" w:rsidP="0004489A">
                  <w:pPr>
                    <w:numPr>
                      <w:ilvl w:val="0"/>
                      <w:numId w:val="11"/>
                    </w:numPr>
                    <w:spacing w:line="360" w:lineRule="auto"/>
                    <w:rPr>
                      <w:rFonts w:ascii="Calibri" w:hAnsi="Calibri"/>
                      <w:snapToGrid w:val="0"/>
                      <w:lang w:val="en-GB"/>
                    </w:rPr>
                  </w:pPr>
                  <w:r w:rsidRPr="005F71E6">
                    <w:rPr>
                      <w:rFonts w:ascii="Calibri" w:hAnsi="Calibri"/>
                      <w:snapToGrid w:val="0"/>
                      <w:lang w:val="en-GB"/>
                    </w:rPr>
                    <w:t>Planting of trees, shrubs and other biodiversity projects</w:t>
                  </w:r>
                </w:p>
                <w:p w:rsidR="00E376BF" w:rsidRPr="005F71E6" w:rsidRDefault="00E376BF" w:rsidP="0004489A">
                  <w:pPr>
                    <w:numPr>
                      <w:ilvl w:val="0"/>
                      <w:numId w:val="11"/>
                    </w:numPr>
                    <w:spacing w:line="360" w:lineRule="auto"/>
                    <w:rPr>
                      <w:rFonts w:ascii="Calibri" w:hAnsi="Calibri"/>
                      <w:snapToGrid w:val="0"/>
                      <w:lang w:val="en-GB"/>
                    </w:rPr>
                  </w:pPr>
                  <w:r w:rsidRPr="005F71E6">
                    <w:rPr>
                      <w:rFonts w:ascii="Calibri" w:hAnsi="Calibri"/>
                      <w:snapToGrid w:val="0"/>
                      <w:lang w:val="en-GB"/>
                    </w:rPr>
                    <w:t>Landscaping</w:t>
                  </w:r>
                </w:p>
                <w:p w:rsidR="00E376BF" w:rsidRPr="00B219B4" w:rsidRDefault="00E376BF" w:rsidP="0004489A">
                  <w:pPr>
                    <w:numPr>
                      <w:ilvl w:val="0"/>
                      <w:numId w:val="11"/>
                    </w:numPr>
                    <w:spacing w:line="360" w:lineRule="auto"/>
                    <w:rPr>
                      <w:rFonts w:ascii="Calibri" w:hAnsi="Calibri"/>
                      <w:snapToGrid w:val="0"/>
                      <w:lang w:val="en-GB"/>
                    </w:rPr>
                  </w:pPr>
                  <w:r w:rsidRPr="005F71E6">
                    <w:rPr>
                      <w:rFonts w:ascii="Calibri" w:hAnsi="Calibri"/>
                      <w:snapToGrid w:val="0"/>
                      <w:lang w:val="en-GB"/>
                    </w:rPr>
                    <w:t>Street furniture, litter bins</w:t>
                  </w:r>
                </w:p>
              </w:tc>
              <w:tc>
                <w:tcPr>
                  <w:tcW w:w="4621" w:type="dxa"/>
                </w:tcPr>
                <w:p w:rsidR="00E376BF" w:rsidRPr="005F71E6" w:rsidRDefault="00E376BF" w:rsidP="0004489A">
                  <w:pPr>
                    <w:spacing w:line="360" w:lineRule="auto"/>
                    <w:rPr>
                      <w:rFonts w:ascii="Calibri" w:hAnsi="Calibri"/>
                    </w:rPr>
                  </w:pPr>
                  <w:r w:rsidRPr="005F71E6">
                    <w:rPr>
                      <w:rFonts w:ascii="Calibri" w:hAnsi="Calibri"/>
                    </w:rPr>
                    <w:t xml:space="preserve">Levels of support is dependent on a range of factors including </w:t>
                  </w:r>
                </w:p>
                <w:p w:rsidR="00E376BF" w:rsidRPr="005F71E6" w:rsidRDefault="00E376BF" w:rsidP="0004489A">
                  <w:pPr>
                    <w:numPr>
                      <w:ilvl w:val="1"/>
                      <w:numId w:val="10"/>
                    </w:numPr>
                    <w:spacing w:line="360" w:lineRule="auto"/>
                    <w:rPr>
                      <w:rFonts w:ascii="Calibri" w:hAnsi="Calibri"/>
                    </w:rPr>
                  </w:pPr>
                  <w:r w:rsidRPr="005F71E6">
                    <w:rPr>
                      <w:rFonts w:ascii="Calibri" w:hAnsi="Calibri"/>
                    </w:rPr>
                    <w:t>Type of project</w:t>
                  </w:r>
                </w:p>
                <w:p w:rsidR="00E376BF" w:rsidRPr="005F71E6" w:rsidRDefault="00E376BF" w:rsidP="0004489A">
                  <w:pPr>
                    <w:numPr>
                      <w:ilvl w:val="1"/>
                      <w:numId w:val="10"/>
                    </w:numPr>
                    <w:spacing w:line="360" w:lineRule="auto"/>
                    <w:rPr>
                      <w:rFonts w:ascii="Calibri" w:hAnsi="Calibri"/>
                    </w:rPr>
                  </w:pPr>
                  <w:r w:rsidRPr="005F71E6">
                    <w:rPr>
                      <w:rFonts w:ascii="Calibri" w:hAnsi="Calibri"/>
                    </w:rPr>
                    <w:t>Availability of other sources of funding</w:t>
                  </w:r>
                </w:p>
                <w:p w:rsidR="00E376BF" w:rsidRPr="005F71E6" w:rsidRDefault="00E376BF" w:rsidP="0004489A">
                  <w:pPr>
                    <w:numPr>
                      <w:ilvl w:val="1"/>
                      <w:numId w:val="10"/>
                    </w:numPr>
                    <w:spacing w:line="360" w:lineRule="auto"/>
                    <w:rPr>
                      <w:rFonts w:ascii="Calibri" w:hAnsi="Calibri"/>
                    </w:rPr>
                  </w:pPr>
                  <w:r w:rsidRPr="005F71E6">
                    <w:rPr>
                      <w:rFonts w:ascii="Calibri" w:hAnsi="Calibri"/>
                    </w:rPr>
                    <w:t xml:space="preserve">Number of applications received </w:t>
                  </w:r>
                </w:p>
                <w:p w:rsidR="00E376BF" w:rsidRPr="005F71E6" w:rsidRDefault="00E376BF" w:rsidP="0004489A">
                  <w:pPr>
                    <w:rPr>
                      <w:rFonts w:ascii="Calibri" w:hAnsi="Calibri"/>
                    </w:rPr>
                  </w:pPr>
                  <w:r w:rsidRPr="005F71E6">
                    <w:rPr>
                      <w:rFonts w:ascii="Calibri" w:hAnsi="Calibri"/>
                    </w:rPr>
                    <w:t xml:space="preserve">General grant allocations will range between €300-€1500  </w:t>
                  </w:r>
                </w:p>
                <w:p w:rsidR="00E376BF" w:rsidRPr="00B219B4" w:rsidRDefault="00E376BF" w:rsidP="0004489A">
                  <w:pPr>
                    <w:spacing w:line="360" w:lineRule="auto"/>
                    <w:rPr>
                      <w:rFonts w:ascii="Calibri" w:hAnsi="Calibri"/>
                      <w:snapToGrid w:val="0"/>
                      <w:lang w:val="en-GB"/>
                    </w:rPr>
                  </w:pPr>
                </w:p>
              </w:tc>
            </w:tr>
          </w:tbl>
          <w:p w:rsidR="00E376BF" w:rsidRDefault="00E376BF" w:rsidP="0004489A">
            <w:pPr>
              <w:spacing w:line="360" w:lineRule="auto"/>
              <w:jc w:val="both"/>
              <w:rPr>
                <w:rFonts w:ascii="Calibri" w:hAnsi="Calibri"/>
                <w:i/>
                <w:sz w:val="20"/>
                <w:szCs w:val="20"/>
              </w:rPr>
            </w:pPr>
          </w:p>
          <w:p w:rsidR="00E376BF" w:rsidRDefault="00E376BF" w:rsidP="0004489A">
            <w:pPr>
              <w:spacing w:line="360" w:lineRule="auto"/>
              <w:jc w:val="both"/>
              <w:rPr>
                <w:rFonts w:ascii="Calibri" w:hAnsi="Calibri"/>
                <w:i/>
                <w:sz w:val="20"/>
                <w:szCs w:val="20"/>
              </w:rPr>
            </w:pPr>
          </w:p>
          <w:p w:rsidR="00E376BF" w:rsidRPr="00E376BF" w:rsidRDefault="00E376BF" w:rsidP="0004489A">
            <w:pPr>
              <w:spacing w:line="360" w:lineRule="auto"/>
              <w:jc w:val="both"/>
              <w:rPr>
                <w:rFonts w:ascii="Calibri" w:hAnsi="Calibri"/>
                <w:b/>
                <w:snapToGrid w:val="0"/>
                <w:color w:val="000000"/>
                <w:lang w:val="en-GB"/>
              </w:rPr>
            </w:pPr>
            <w:r w:rsidRPr="009A2DA2">
              <w:rPr>
                <w:rFonts w:ascii="Calibri" w:hAnsi="Calibri"/>
                <w:i/>
                <w:sz w:val="20"/>
                <w:szCs w:val="20"/>
              </w:rPr>
              <w:t xml:space="preserve">Community groups wishing to carry out projects similar to those listed above should complete an application form indicating </w:t>
            </w:r>
            <w:r>
              <w:rPr>
                <w:rFonts w:ascii="Calibri" w:hAnsi="Calibri"/>
                <w:b/>
                <w:i/>
                <w:sz w:val="20"/>
                <w:szCs w:val="20"/>
              </w:rPr>
              <w:t>Environmental supports</w:t>
            </w:r>
            <w:r w:rsidRPr="009A2DA2">
              <w:rPr>
                <w:rFonts w:ascii="Calibri" w:hAnsi="Calibri"/>
                <w:i/>
                <w:sz w:val="20"/>
                <w:szCs w:val="20"/>
              </w:rPr>
              <w:t xml:space="preserve"> in measures to be selected</w:t>
            </w:r>
            <w:r w:rsidRPr="005F71E6">
              <w:rPr>
                <w:rFonts w:ascii="Calibri" w:hAnsi="Calibri"/>
              </w:rPr>
              <w:t>.</w:t>
            </w:r>
            <w:r w:rsidRPr="005F71E6">
              <w:rPr>
                <w:rFonts w:ascii="Calibri" w:hAnsi="Calibri"/>
                <w:b/>
                <w:snapToGrid w:val="0"/>
                <w:color w:val="000000"/>
                <w:lang w:val="en-GB"/>
              </w:rPr>
              <w:t xml:space="preserve"> </w:t>
            </w:r>
          </w:p>
        </w:tc>
      </w:tr>
    </w:tbl>
    <w:p w:rsidR="00E376BF" w:rsidRPr="00E376BF" w:rsidRDefault="00E376BF" w:rsidP="00E376BF">
      <w:pPr>
        <w:rPr>
          <w:b/>
          <w:sz w:val="28"/>
          <w:szCs w:val="28"/>
        </w:rPr>
      </w:pPr>
    </w:p>
    <w:tbl>
      <w:tblPr>
        <w:tblStyle w:val="TableGrid"/>
        <w:tblW w:w="9659" w:type="dxa"/>
        <w:tblLook w:val="04A0"/>
      </w:tblPr>
      <w:tblGrid>
        <w:gridCol w:w="9659"/>
      </w:tblGrid>
      <w:tr w:rsidR="00E376BF" w:rsidRPr="0029486E" w:rsidTr="00E376BF">
        <w:trPr>
          <w:trHeight w:val="1772"/>
        </w:trPr>
        <w:tc>
          <w:tcPr>
            <w:tcW w:w="9659" w:type="dxa"/>
          </w:tcPr>
          <w:p w:rsidR="00E376BF" w:rsidRDefault="00E376BF" w:rsidP="00E376BF">
            <w:pPr>
              <w:rPr>
                <w:rFonts w:ascii="Calibri" w:hAnsi="Calibri"/>
                <w:b/>
                <w:i/>
                <w:snapToGrid w:val="0"/>
                <w:color w:val="4F81BD" w:themeColor="accent1"/>
                <w:sz w:val="28"/>
                <w:szCs w:val="28"/>
                <w:lang w:val="en-GB"/>
              </w:rPr>
            </w:pPr>
          </w:p>
          <w:p w:rsidR="00E376BF" w:rsidRPr="00E376BF" w:rsidRDefault="00E376BF" w:rsidP="00E376BF">
            <w:pPr>
              <w:rPr>
                <w:b/>
                <w:sz w:val="28"/>
                <w:szCs w:val="28"/>
              </w:rPr>
            </w:pPr>
            <w:r w:rsidRPr="00E376BF">
              <w:rPr>
                <w:rFonts w:ascii="Calibri" w:hAnsi="Calibri"/>
                <w:b/>
                <w:i/>
                <w:snapToGrid w:val="0"/>
                <w:color w:val="4F81BD" w:themeColor="accent1"/>
                <w:sz w:val="28"/>
                <w:szCs w:val="28"/>
                <w:lang w:val="en-GB"/>
              </w:rPr>
              <w:t>GROUPS ARE ELIGIBLE TO MAKE AN APPLICATION TO EACH MEASURE OF THE FUNDING PROGRAMME, A SEPERATE APPLICATION MUST BE MADE FOR EACH MEASURE YOU APPLY TO.</w:t>
            </w:r>
          </w:p>
        </w:tc>
      </w:tr>
    </w:tbl>
    <w:p w:rsidR="00E376BF" w:rsidRDefault="00E376BF" w:rsidP="009A2DA2">
      <w:pPr>
        <w:pStyle w:val="ListParagraph"/>
        <w:rPr>
          <w:b/>
          <w:sz w:val="28"/>
          <w:szCs w:val="28"/>
        </w:rPr>
      </w:pPr>
    </w:p>
    <w:p w:rsidR="00E376BF" w:rsidRPr="00E376BF" w:rsidRDefault="00E376BF" w:rsidP="00E376BF">
      <w:pPr>
        <w:rPr>
          <w:b/>
          <w:sz w:val="28"/>
          <w:szCs w:val="28"/>
        </w:rPr>
      </w:pPr>
    </w:p>
    <w:p w:rsidR="005F71E6" w:rsidRDefault="005F71E6" w:rsidP="005F71E6">
      <w:pPr>
        <w:spacing w:after="0" w:line="360" w:lineRule="auto"/>
        <w:jc w:val="both"/>
        <w:rPr>
          <w:rFonts w:ascii="Calibri" w:hAnsi="Calibri"/>
          <w:snapToGrid w:val="0"/>
          <w:lang w:val="en-GB"/>
        </w:rPr>
      </w:pPr>
    </w:p>
    <w:p w:rsidR="00FC1F68" w:rsidRDefault="005F71E6" w:rsidP="00E376BF">
      <w:pPr>
        <w:pBdr>
          <w:top w:val="single" w:sz="4" w:space="1" w:color="auto"/>
          <w:left w:val="single" w:sz="4" w:space="4" w:color="auto"/>
          <w:bottom w:val="single" w:sz="4" w:space="1" w:color="auto"/>
          <w:right w:val="single" w:sz="4" w:space="24" w:color="auto"/>
          <w:between w:val="single" w:sz="4" w:space="1" w:color="auto"/>
          <w:bar w:val="single" w:sz="4" w:color="auto"/>
        </w:pBdr>
        <w:shd w:val="clear" w:color="auto" w:fill="8DB3E2" w:themeFill="text2" w:themeFillTint="66"/>
        <w:rPr>
          <w:b/>
          <w:color w:val="4F81BD" w:themeColor="accent1"/>
          <w:sz w:val="32"/>
          <w:szCs w:val="32"/>
        </w:rPr>
      </w:pPr>
      <w:r>
        <w:rPr>
          <w:rFonts w:ascii="Calibri" w:hAnsi="Calibri"/>
          <w:b/>
          <w:sz w:val="48"/>
          <w:szCs w:val="48"/>
        </w:rPr>
        <w:lastRenderedPageBreak/>
        <w:t xml:space="preserve">     </w:t>
      </w:r>
      <w:r w:rsidR="00FC1F68">
        <w:rPr>
          <w:rFonts w:ascii="Calibri" w:hAnsi="Calibri"/>
          <w:b/>
          <w:sz w:val="48"/>
          <w:szCs w:val="48"/>
        </w:rPr>
        <w:t xml:space="preserve">  </w:t>
      </w:r>
      <w:r w:rsidR="00FC1F68" w:rsidRPr="00AA0907">
        <w:rPr>
          <w:rFonts w:ascii="Calibri" w:hAnsi="Calibri"/>
          <w:b/>
          <w:sz w:val="48"/>
          <w:szCs w:val="48"/>
        </w:rPr>
        <w:t xml:space="preserve">Section </w:t>
      </w:r>
      <w:r w:rsidR="00FC1F68">
        <w:rPr>
          <w:rFonts w:ascii="Calibri" w:hAnsi="Calibri"/>
          <w:b/>
          <w:sz w:val="48"/>
          <w:szCs w:val="48"/>
        </w:rPr>
        <w:t>Three</w:t>
      </w:r>
      <w:r w:rsidR="00FC1F68" w:rsidRPr="00AA0907">
        <w:rPr>
          <w:rFonts w:ascii="Calibri" w:hAnsi="Calibri"/>
          <w:b/>
          <w:sz w:val="48"/>
          <w:szCs w:val="48"/>
        </w:rPr>
        <w:t xml:space="preserve">: </w:t>
      </w:r>
      <w:r w:rsidR="00FC1F68">
        <w:rPr>
          <w:rFonts w:ascii="Calibri" w:hAnsi="Calibri"/>
          <w:b/>
          <w:sz w:val="48"/>
          <w:szCs w:val="48"/>
        </w:rPr>
        <w:t>Guidelines</w:t>
      </w:r>
      <w:r w:rsidR="00FC1F68" w:rsidRPr="00AA0907">
        <w:rPr>
          <w:rFonts w:ascii="Calibri" w:hAnsi="Calibri"/>
          <w:b/>
          <w:sz w:val="48"/>
          <w:szCs w:val="48"/>
        </w:rPr>
        <w:t xml:space="preserve"> for applicants</w:t>
      </w:r>
    </w:p>
    <w:tbl>
      <w:tblPr>
        <w:tblStyle w:val="TableGrid"/>
        <w:tblW w:w="9464" w:type="dxa"/>
        <w:tblLook w:val="04A0"/>
      </w:tblPr>
      <w:tblGrid>
        <w:gridCol w:w="9464"/>
      </w:tblGrid>
      <w:tr w:rsidR="00FC1F68" w:rsidRPr="00B219B4" w:rsidTr="00A237AD">
        <w:tc>
          <w:tcPr>
            <w:tcW w:w="9464" w:type="dxa"/>
            <w:shd w:val="clear" w:color="auto" w:fill="4F81BD" w:themeFill="accent1"/>
          </w:tcPr>
          <w:p w:rsidR="00FC1F68" w:rsidRPr="00A237AD" w:rsidRDefault="00FC1F68" w:rsidP="00FC1F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rPr>
                <w:rFonts w:ascii="Calibri" w:hAnsi="Calibri"/>
                <w:b/>
                <w:sz w:val="32"/>
                <w:szCs w:val="32"/>
              </w:rPr>
            </w:pPr>
            <w:r w:rsidRPr="00A237AD">
              <w:rPr>
                <w:rFonts w:ascii="Calibri" w:hAnsi="Calibri"/>
                <w:b/>
                <w:sz w:val="32"/>
                <w:szCs w:val="32"/>
              </w:rPr>
              <w:t xml:space="preserve">  7. How to apply to the Community &amp; Environment funding scheme</w:t>
            </w:r>
          </w:p>
        </w:tc>
      </w:tr>
      <w:tr w:rsidR="00FC1F68" w:rsidRPr="00B219B4" w:rsidTr="00A237AD">
        <w:tc>
          <w:tcPr>
            <w:tcW w:w="9464" w:type="dxa"/>
          </w:tcPr>
          <w:p w:rsidR="00FC1F68" w:rsidRPr="00FB3191" w:rsidRDefault="00FC1F68" w:rsidP="00FC1F68">
            <w:pPr>
              <w:pStyle w:val="ListParagraph"/>
              <w:rPr>
                <w:rFonts w:ascii="Calibri" w:hAnsi="Calibri"/>
                <w:b/>
                <w:sz w:val="28"/>
                <w:szCs w:val="28"/>
              </w:rPr>
            </w:pPr>
          </w:p>
          <w:p w:rsidR="00FC1F68" w:rsidRPr="00FB3191" w:rsidRDefault="00FC1F68" w:rsidP="00FC1F68">
            <w:pPr>
              <w:pStyle w:val="ListParagraph"/>
              <w:numPr>
                <w:ilvl w:val="0"/>
                <w:numId w:val="10"/>
              </w:numPr>
              <w:spacing w:line="360" w:lineRule="auto"/>
              <w:jc w:val="both"/>
              <w:rPr>
                <w:rFonts w:ascii="Calibri" w:hAnsi="Calibri"/>
              </w:rPr>
            </w:pPr>
            <w:r w:rsidRPr="00FB3191">
              <w:rPr>
                <w:rFonts w:ascii="Calibri" w:hAnsi="Calibri"/>
              </w:rPr>
              <w:t xml:space="preserve">Complete the application form available from Fionnuala @ 047 73720 or </w:t>
            </w:r>
            <w:hyperlink r:id="rId9" w:history="1">
              <w:r w:rsidRPr="00FB3191">
                <w:rPr>
                  <w:rStyle w:val="Hyperlink"/>
                  <w:rFonts w:ascii="Calibri" w:hAnsi="Calibri"/>
                </w:rPr>
                <w:t>fmulligan@monaghancoco.ie</w:t>
              </w:r>
            </w:hyperlink>
            <w:r w:rsidRPr="00FB3191">
              <w:rPr>
                <w:rFonts w:ascii="Calibri" w:hAnsi="Calibri"/>
              </w:rPr>
              <w:t xml:space="preserve"> </w:t>
            </w:r>
          </w:p>
          <w:p w:rsidR="00FC1F68" w:rsidRPr="00FB3191" w:rsidRDefault="00FC1F68" w:rsidP="00FC1F68">
            <w:pPr>
              <w:pStyle w:val="ListParagraph"/>
              <w:numPr>
                <w:ilvl w:val="0"/>
                <w:numId w:val="10"/>
              </w:numPr>
              <w:spacing w:line="360" w:lineRule="auto"/>
              <w:jc w:val="both"/>
              <w:rPr>
                <w:rFonts w:ascii="Calibri" w:hAnsi="Calibri"/>
              </w:rPr>
            </w:pPr>
            <w:r w:rsidRPr="00FB3191">
              <w:rPr>
                <w:rFonts w:ascii="Calibri" w:hAnsi="Calibri"/>
              </w:rPr>
              <w:t xml:space="preserve">Applications forms are also available @ </w:t>
            </w:r>
            <w:hyperlink r:id="rId10" w:history="1">
              <w:r w:rsidR="003E1CCB" w:rsidRPr="00A56B1F">
                <w:rPr>
                  <w:rStyle w:val="Hyperlink"/>
                  <w:rFonts w:ascii="Calibri" w:hAnsi="Calibri"/>
                </w:rPr>
                <w:t>www.monaghan.ie</w:t>
              </w:r>
            </w:hyperlink>
          </w:p>
          <w:p w:rsidR="00FC1F68" w:rsidRPr="00FB3191" w:rsidRDefault="00FC1F68" w:rsidP="00FC1F68">
            <w:pPr>
              <w:pStyle w:val="ListParagraph"/>
              <w:numPr>
                <w:ilvl w:val="0"/>
                <w:numId w:val="10"/>
              </w:numPr>
              <w:spacing w:line="360" w:lineRule="auto"/>
              <w:jc w:val="both"/>
              <w:rPr>
                <w:rFonts w:ascii="Calibri" w:hAnsi="Calibri"/>
              </w:rPr>
            </w:pPr>
            <w:r w:rsidRPr="00FB3191">
              <w:rPr>
                <w:rFonts w:ascii="Calibri" w:hAnsi="Calibri"/>
              </w:rPr>
              <w:t>Ensure you read the guidelines carefully and ensure your project is eligible for funding.</w:t>
            </w:r>
          </w:p>
          <w:p w:rsidR="00FC1F68" w:rsidRPr="00FB3191" w:rsidRDefault="00FC1F68" w:rsidP="00FC1F68">
            <w:pPr>
              <w:pStyle w:val="ListParagraph"/>
              <w:numPr>
                <w:ilvl w:val="0"/>
                <w:numId w:val="10"/>
              </w:numPr>
              <w:spacing w:line="360" w:lineRule="auto"/>
              <w:jc w:val="both"/>
              <w:rPr>
                <w:rFonts w:ascii="Calibri" w:hAnsi="Calibri"/>
              </w:rPr>
            </w:pPr>
            <w:r w:rsidRPr="00FB3191">
              <w:rPr>
                <w:rFonts w:ascii="Calibri" w:hAnsi="Calibri"/>
              </w:rPr>
              <w:t>Clearly indicate to which measure you are applying for funding.</w:t>
            </w:r>
          </w:p>
          <w:p w:rsidR="00FC1F68" w:rsidRPr="00FB3191" w:rsidRDefault="00FC1F68" w:rsidP="00FC1F68">
            <w:pPr>
              <w:pStyle w:val="ListParagraph"/>
              <w:numPr>
                <w:ilvl w:val="0"/>
                <w:numId w:val="10"/>
              </w:numPr>
              <w:spacing w:line="360" w:lineRule="auto"/>
              <w:jc w:val="both"/>
              <w:rPr>
                <w:rFonts w:ascii="Calibri" w:hAnsi="Calibri"/>
              </w:rPr>
            </w:pPr>
            <w:r w:rsidRPr="00FB3191">
              <w:rPr>
                <w:rFonts w:ascii="Calibri" w:hAnsi="Calibri"/>
              </w:rPr>
              <w:t>Complete all questions in the application form.</w:t>
            </w:r>
          </w:p>
          <w:p w:rsidR="00FC1F68" w:rsidRDefault="00FC1F68" w:rsidP="00FC1F68">
            <w:pPr>
              <w:pStyle w:val="ListParagraph"/>
              <w:numPr>
                <w:ilvl w:val="0"/>
                <w:numId w:val="10"/>
              </w:numPr>
              <w:spacing w:line="360" w:lineRule="auto"/>
              <w:jc w:val="both"/>
              <w:rPr>
                <w:rFonts w:ascii="Calibri" w:hAnsi="Calibri"/>
              </w:rPr>
            </w:pPr>
            <w:r w:rsidRPr="00FB3191">
              <w:rPr>
                <w:rFonts w:ascii="Calibri" w:hAnsi="Calibri"/>
              </w:rPr>
              <w:t>Submit completed application form/s before the advertised closing date.</w:t>
            </w:r>
          </w:p>
          <w:p w:rsidR="00FC1F68" w:rsidRPr="00105236" w:rsidRDefault="00FC1F68" w:rsidP="00FC1F68">
            <w:pPr>
              <w:pStyle w:val="ListParagraph"/>
              <w:numPr>
                <w:ilvl w:val="0"/>
                <w:numId w:val="10"/>
              </w:numPr>
              <w:spacing w:line="360" w:lineRule="auto"/>
              <w:jc w:val="both"/>
              <w:rPr>
                <w:rFonts w:ascii="Calibri" w:hAnsi="Calibri"/>
              </w:rPr>
            </w:pPr>
            <w:r>
              <w:rPr>
                <w:rFonts w:ascii="Calibri" w:hAnsi="Calibri"/>
              </w:rPr>
              <w:t xml:space="preserve">This year’s Community &amp; Environment funding scheme is open for applications from </w:t>
            </w:r>
            <w:r w:rsidR="00EF45CD">
              <w:rPr>
                <w:rFonts w:ascii="Calibri" w:hAnsi="Calibri"/>
                <w:b/>
              </w:rPr>
              <w:t>Monday February 6</w:t>
            </w:r>
            <w:r w:rsidR="00EF45CD" w:rsidRPr="00EF45CD">
              <w:rPr>
                <w:rFonts w:ascii="Calibri" w:hAnsi="Calibri"/>
                <w:b/>
                <w:vertAlign w:val="superscript"/>
              </w:rPr>
              <w:t>th</w:t>
            </w:r>
            <w:r w:rsidR="00EF45CD">
              <w:rPr>
                <w:rFonts w:ascii="Calibri" w:hAnsi="Calibri"/>
                <w:b/>
              </w:rPr>
              <w:t xml:space="preserve"> – Friday March 3</w:t>
            </w:r>
            <w:r w:rsidR="00EF45CD" w:rsidRPr="00EF45CD">
              <w:rPr>
                <w:rFonts w:ascii="Calibri" w:hAnsi="Calibri"/>
                <w:b/>
                <w:vertAlign w:val="superscript"/>
              </w:rPr>
              <w:t>rd</w:t>
            </w:r>
            <w:r w:rsidR="00EF45CD">
              <w:rPr>
                <w:rFonts w:ascii="Calibri" w:hAnsi="Calibri"/>
                <w:b/>
              </w:rPr>
              <w:t xml:space="preserve"> 2017</w:t>
            </w:r>
          </w:p>
          <w:p w:rsidR="00FC1F68" w:rsidRPr="00105236" w:rsidRDefault="00FC1F68" w:rsidP="00FC1F68">
            <w:pPr>
              <w:pStyle w:val="ListParagraph"/>
              <w:numPr>
                <w:ilvl w:val="0"/>
                <w:numId w:val="10"/>
              </w:numPr>
              <w:spacing w:line="360" w:lineRule="auto"/>
              <w:jc w:val="both"/>
              <w:rPr>
                <w:rFonts w:ascii="Calibri" w:hAnsi="Calibri"/>
              </w:rPr>
            </w:pPr>
            <w:r w:rsidRPr="00105236">
              <w:rPr>
                <w:rFonts w:ascii="Calibri" w:hAnsi="Calibri"/>
              </w:rPr>
              <w:t xml:space="preserve">Closing date for receipt of applications is </w:t>
            </w:r>
            <w:r w:rsidR="00EF45CD">
              <w:rPr>
                <w:rFonts w:ascii="Calibri" w:hAnsi="Calibri"/>
                <w:b/>
              </w:rPr>
              <w:t>Friday March 3</w:t>
            </w:r>
            <w:r w:rsidR="00EF45CD" w:rsidRPr="00EF45CD">
              <w:rPr>
                <w:rFonts w:ascii="Calibri" w:hAnsi="Calibri"/>
                <w:b/>
                <w:vertAlign w:val="superscript"/>
              </w:rPr>
              <w:t>rd</w:t>
            </w:r>
            <w:r w:rsidR="00EF45CD">
              <w:rPr>
                <w:rFonts w:ascii="Calibri" w:hAnsi="Calibri"/>
                <w:b/>
              </w:rPr>
              <w:t xml:space="preserve"> 2017</w:t>
            </w:r>
            <w:r w:rsidR="003E1CCB">
              <w:rPr>
                <w:rFonts w:ascii="Calibri" w:hAnsi="Calibri"/>
                <w:b/>
              </w:rPr>
              <w:t>at</w:t>
            </w:r>
            <w:r w:rsidR="00EF45CD">
              <w:rPr>
                <w:rFonts w:ascii="Calibri" w:hAnsi="Calibri"/>
                <w:b/>
              </w:rPr>
              <w:t xml:space="preserve"> 5pm</w:t>
            </w:r>
            <w:r w:rsidRPr="00105236">
              <w:rPr>
                <w:rFonts w:ascii="Calibri" w:hAnsi="Calibri"/>
              </w:rPr>
              <w:t xml:space="preserve"> </w:t>
            </w:r>
          </w:p>
          <w:p w:rsidR="00FC1F68" w:rsidRPr="00FC1F68" w:rsidRDefault="00FC1F68" w:rsidP="00FC1F68">
            <w:pPr>
              <w:pStyle w:val="ListParagraph"/>
              <w:numPr>
                <w:ilvl w:val="0"/>
                <w:numId w:val="10"/>
              </w:numPr>
              <w:spacing w:line="360" w:lineRule="auto"/>
              <w:jc w:val="both"/>
              <w:rPr>
                <w:rFonts w:ascii="Calibri" w:hAnsi="Calibri"/>
              </w:rPr>
            </w:pPr>
            <w:r w:rsidRPr="00105236">
              <w:rPr>
                <w:rFonts w:ascii="Calibri" w:hAnsi="Calibri"/>
              </w:rPr>
              <w:t>Late applications will not be accepted</w:t>
            </w:r>
          </w:p>
        </w:tc>
      </w:tr>
      <w:tr w:rsidR="00FC1F68" w:rsidRPr="00B219B4" w:rsidTr="00A237AD">
        <w:tc>
          <w:tcPr>
            <w:tcW w:w="9464" w:type="dxa"/>
            <w:shd w:val="clear" w:color="auto" w:fill="4F81BD" w:themeFill="accent1"/>
          </w:tcPr>
          <w:p w:rsidR="00FC1F68" w:rsidRPr="00A237AD" w:rsidRDefault="003E1CCB" w:rsidP="003E1CCB">
            <w:pPr>
              <w:pStyle w:val="ListParagraph"/>
              <w:numPr>
                <w:ilvl w:val="0"/>
                <w:numId w:val="32"/>
              </w:numPr>
              <w:rPr>
                <w:rFonts w:ascii="Calibri" w:eastAsia="Calibri" w:hAnsi="Calibri" w:cs="Times New Roman"/>
                <w:b/>
                <w:snapToGrid w:val="0"/>
                <w:color w:val="000000"/>
                <w:sz w:val="32"/>
                <w:szCs w:val="32"/>
                <w:lang w:val="en-GB"/>
              </w:rPr>
            </w:pPr>
            <w:r>
              <w:rPr>
                <w:rFonts w:ascii="Calibri" w:eastAsia="Calibri" w:hAnsi="Calibri" w:cs="Times New Roman"/>
                <w:b/>
                <w:snapToGrid w:val="0"/>
                <w:color w:val="000000"/>
                <w:sz w:val="32"/>
                <w:szCs w:val="32"/>
                <w:lang w:val="en-GB"/>
              </w:rPr>
              <w:t>Ine</w:t>
            </w:r>
            <w:r w:rsidR="00A237AD">
              <w:rPr>
                <w:rFonts w:ascii="Calibri" w:eastAsia="Calibri" w:hAnsi="Calibri" w:cs="Times New Roman"/>
                <w:b/>
                <w:snapToGrid w:val="0"/>
                <w:color w:val="000000"/>
                <w:sz w:val="32"/>
                <w:szCs w:val="32"/>
                <w:lang w:val="en-GB"/>
              </w:rPr>
              <w:t>ligible actions</w:t>
            </w:r>
            <w:r w:rsidR="00FC1F68" w:rsidRPr="00A237AD">
              <w:rPr>
                <w:rFonts w:ascii="Calibri" w:eastAsia="Calibri" w:hAnsi="Calibri" w:cs="Times New Roman"/>
                <w:b/>
                <w:snapToGrid w:val="0"/>
                <w:color w:val="000000"/>
                <w:sz w:val="32"/>
                <w:szCs w:val="32"/>
                <w:lang w:val="en-GB"/>
              </w:rPr>
              <w:t xml:space="preserve"> </w:t>
            </w:r>
          </w:p>
        </w:tc>
      </w:tr>
      <w:tr w:rsidR="00FC1F68" w:rsidRPr="00B219B4" w:rsidTr="00A237AD">
        <w:tc>
          <w:tcPr>
            <w:tcW w:w="9464" w:type="dxa"/>
          </w:tcPr>
          <w:p w:rsidR="00FC1F68" w:rsidRDefault="00FC1F68" w:rsidP="00FC1F68">
            <w:pPr>
              <w:rPr>
                <w:b/>
                <w:color w:val="4F81BD" w:themeColor="accent1"/>
                <w:sz w:val="32"/>
                <w:szCs w:val="32"/>
              </w:rPr>
            </w:pP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Applications from individuals.</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The purchase of buildings or land (or costs associated with same).</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General appeals towards overall costs of a project.</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Running costs of the projects (wages, electricity etc.).</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Servicing of debt or retrospective funding.</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Mobile equipment – including computers, mobile phones, laptops, costumes, small sports equipment.</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Projects where the activities of the group/ organisation fall under the remit of another government department.</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National or Regional events taking place outside of County Monaghan.</w:t>
            </w:r>
          </w:p>
          <w:p w:rsidR="00FC1F68" w:rsidRPr="00F11BF3" w:rsidRDefault="00FC1F68" w:rsidP="00FC1F68">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Applications from National organisations.</w:t>
            </w:r>
          </w:p>
          <w:p w:rsidR="00FC1F68" w:rsidRDefault="00FC1F68" w:rsidP="00E376BF">
            <w:pPr>
              <w:pStyle w:val="ListParagraph"/>
              <w:numPr>
                <w:ilvl w:val="0"/>
                <w:numId w:val="18"/>
              </w:numPr>
              <w:spacing w:line="360" w:lineRule="auto"/>
              <w:jc w:val="both"/>
              <w:rPr>
                <w:rFonts w:ascii="Calibri" w:eastAsia="Calibri" w:hAnsi="Calibri" w:cs="Times New Roman"/>
                <w:snapToGrid w:val="0"/>
                <w:lang w:val="en-GB"/>
              </w:rPr>
            </w:pPr>
            <w:r w:rsidRPr="00F11BF3">
              <w:rPr>
                <w:rFonts w:ascii="Calibri" w:eastAsia="Calibri" w:hAnsi="Calibri" w:cs="Times New Roman"/>
                <w:snapToGrid w:val="0"/>
                <w:lang w:val="en-GB"/>
              </w:rPr>
              <w:t>Small local projects supported in previous rounds of the Community Development Fund will not be support</w:t>
            </w:r>
            <w:r>
              <w:rPr>
                <w:rFonts w:ascii="Calibri" w:eastAsia="Calibri" w:hAnsi="Calibri" w:cs="Times New Roman"/>
                <w:snapToGrid w:val="0"/>
                <w:lang w:val="en-GB"/>
              </w:rPr>
              <w:t xml:space="preserve">ed for the same project again. </w:t>
            </w:r>
          </w:p>
          <w:p w:rsidR="00A237AD" w:rsidRDefault="00A237AD" w:rsidP="00A237AD">
            <w:pPr>
              <w:pStyle w:val="ListParagraph"/>
              <w:spacing w:line="360" w:lineRule="auto"/>
              <w:jc w:val="both"/>
              <w:rPr>
                <w:rFonts w:ascii="Calibri" w:eastAsia="Calibri" w:hAnsi="Calibri" w:cs="Times New Roman"/>
                <w:snapToGrid w:val="0"/>
                <w:lang w:val="en-GB"/>
              </w:rPr>
            </w:pPr>
          </w:p>
          <w:p w:rsidR="00A237AD" w:rsidRPr="00E376BF" w:rsidRDefault="00A237AD" w:rsidP="00A237AD">
            <w:pPr>
              <w:pStyle w:val="ListParagraph"/>
              <w:spacing w:line="360" w:lineRule="auto"/>
              <w:jc w:val="both"/>
              <w:rPr>
                <w:rFonts w:ascii="Calibri" w:eastAsia="Calibri" w:hAnsi="Calibri" w:cs="Times New Roman"/>
                <w:snapToGrid w:val="0"/>
                <w:lang w:val="en-GB"/>
              </w:rPr>
            </w:pPr>
          </w:p>
        </w:tc>
      </w:tr>
      <w:tr w:rsidR="00FC1F68" w:rsidRPr="00B219B4" w:rsidTr="00A237AD">
        <w:tc>
          <w:tcPr>
            <w:tcW w:w="9464" w:type="dxa"/>
            <w:shd w:val="clear" w:color="auto" w:fill="4F81BD" w:themeFill="accent1"/>
          </w:tcPr>
          <w:p w:rsidR="00FC1F68" w:rsidRPr="00FC1F68" w:rsidRDefault="00FC1F68" w:rsidP="00FC1F68">
            <w:pPr>
              <w:rPr>
                <w:rFonts w:ascii="Calibri" w:hAnsi="Calibri"/>
                <w:b/>
                <w:snapToGrid w:val="0"/>
                <w:color w:val="000000"/>
                <w:sz w:val="28"/>
                <w:szCs w:val="28"/>
                <w:lang w:val="en-GB"/>
              </w:rPr>
            </w:pPr>
            <w:r w:rsidRPr="00FC1F68">
              <w:rPr>
                <w:rFonts w:ascii="Calibri" w:hAnsi="Calibri"/>
                <w:b/>
                <w:sz w:val="48"/>
                <w:szCs w:val="48"/>
              </w:rPr>
              <w:lastRenderedPageBreak/>
              <w:t xml:space="preserve">  Section Three: Guidelines for applicants</w:t>
            </w:r>
            <w:r w:rsidRPr="00FC1F68">
              <w:rPr>
                <w:rFonts w:ascii="Calibri" w:hAnsi="Calibri"/>
                <w:b/>
                <w:sz w:val="28"/>
                <w:szCs w:val="28"/>
              </w:rPr>
              <w:t xml:space="preserve"> </w:t>
            </w:r>
          </w:p>
        </w:tc>
      </w:tr>
      <w:tr w:rsidR="00FC1F68" w:rsidRPr="00B219B4" w:rsidTr="00A237AD">
        <w:tc>
          <w:tcPr>
            <w:tcW w:w="9464" w:type="dxa"/>
            <w:shd w:val="clear" w:color="auto" w:fill="4F81BD" w:themeFill="accent1"/>
          </w:tcPr>
          <w:p w:rsidR="00FC1F68" w:rsidRPr="00A237AD" w:rsidRDefault="00FC1F68" w:rsidP="00A237AD">
            <w:pPr>
              <w:pStyle w:val="ListParagraph"/>
              <w:numPr>
                <w:ilvl w:val="0"/>
                <w:numId w:val="32"/>
              </w:numPr>
              <w:rPr>
                <w:rFonts w:ascii="Calibri" w:hAnsi="Calibri"/>
                <w:b/>
                <w:sz w:val="32"/>
                <w:szCs w:val="32"/>
              </w:rPr>
            </w:pPr>
            <w:r w:rsidRPr="00A237AD">
              <w:rPr>
                <w:rFonts w:ascii="Calibri" w:hAnsi="Calibri"/>
                <w:b/>
                <w:sz w:val="32"/>
                <w:szCs w:val="32"/>
              </w:rPr>
              <w:t>Assessment Process</w:t>
            </w:r>
          </w:p>
        </w:tc>
      </w:tr>
      <w:tr w:rsidR="00FC1F68" w:rsidRPr="00697044" w:rsidTr="00A237AD">
        <w:tc>
          <w:tcPr>
            <w:tcW w:w="9464" w:type="dxa"/>
          </w:tcPr>
          <w:p w:rsidR="00FC1F68" w:rsidRPr="00DE7F56" w:rsidRDefault="00FC1F68" w:rsidP="00FC1F68">
            <w:pPr>
              <w:pStyle w:val="Header"/>
              <w:numPr>
                <w:ilvl w:val="0"/>
                <w:numId w:val="20"/>
              </w:numPr>
              <w:tabs>
                <w:tab w:val="clear" w:pos="4513"/>
                <w:tab w:val="clear" w:pos="9026"/>
              </w:tabs>
              <w:spacing w:line="360" w:lineRule="auto"/>
              <w:ind w:left="714" w:hanging="357"/>
              <w:contextualSpacing/>
              <w:rPr>
                <w:rFonts w:ascii="Calibri" w:hAnsi="Calibri"/>
              </w:rPr>
            </w:pPr>
            <w:r w:rsidRPr="00105236">
              <w:rPr>
                <w:rFonts w:ascii="Calibri" w:hAnsi="Calibri"/>
              </w:rPr>
              <w:t>All applications eligible under the criteria will be individually assessed against the guidelines of the programme.</w:t>
            </w:r>
          </w:p>
          <w:p w:rsidR="00FC1F68" w:rsidRPr="00DE7F56" w:rsidRDefault="00FC1F68" w:rsidP="00FC1F68">
            <w:pPr>
              <w:pStyle w:val="Header"/>
              <w:numPr>
                <w:ilvl w:val="0"/>
                <w:numId w:val="20"/>
              </w:numPr>
              <w:tabs>
                <w:tab w:val="clear" w:pos="4513"/>
                <w:tab w:val="clear" w:pos="9026"/>
              </w:tabs>
              <w:spacing w:line="360" w:lineRule="auto"/>
              <w:ind w:left="714" w:hanging="357"/>
              <w:contextualSpacing/>
              <w:rPr>
                <w:rFonts w:ascii="Calibri" w:hAnsi="Calibri"/>
              </w:rPr>
            </w:pPr>
            <w:r w:rsidRPr="00105236">
              <w:rPr>
                <w:rFonts w:ascii="Calibri" w:hAnsi="Calibri"/>
              </w:rPr>
              <w:t xml:space="preserve">Monaghan County Council will endeavour to ensure funding is distributed equally throughout </w:t>
            </w:r>
            <w:r>
              <w:rPr>
                <w:rFonts w:ascii="Calibri" w:hAnsi="Calibri"/>
              </w:rPr>
              <w:t xml:space="preserve">each Municipal </w:t>
            </w:r>
            <w:r w:rsidR="007F156C">
              <w:rPr>
                <w:rFonts w:ascii="Calibri" w:hAnsi="Calibri"/>
              </w:rPr>
              <w:t>D</w:t>
            </w:r>
            <w:r>
              <w:rPr>
                <w:rFonts w:ascii="Calibri" w:hAnsi="Calibri"/>
              </w:rPr>
              <w:t>istrict</w:t>
            </w:r>
            <w:r w:rsidRPr="00105236">
              <w:rPr>
                <w:rFonts w:ascii="Calibri" w:hAnsi="Calibri"/>
              </w:rPr>
              <w:t>.</w:t>
            </w:r>
          </w:p>
          <w:p w:rsidR="00FC1F68" w:rsidRPr="00DE7F56" w:rsidRDefault="00FC1F68" w:rsidP="00FC1F68">
            <w:pPr>
              <w:pStyle w:val="Header"/>
              <w:numPr>
                <w:ilvl w:val="0"/>
                <w:numId w:val="20"/>
              </w:numPr>
              <w:tabs>
                <w:tab w:val="clear" w:pos="4513"/>
                <w:tab w:val="clear" w:pos="9026"/>
              </w:tabs>
              <w:spacing w:line="360" w:lineRule="auto"/>
              <w:ind w:left="714" w:hanging="357"/>
              <w:contextualSpacing/>
              <w:rPr>
                <w:rFonts w:ascii="Calibri" w:hAnsi="Calibri"/>
              </w:rPr>
            </w:pPr>
            <w:r w:rsidRPr="00105236">
              <w:rPr>
                <w:rFonts w:ascii="Calibri" w:hAnsi="Calibri"/>
              </w:rPr>
              <w:t>Priority will be given to applicants who have not previously received support under the Community &amp; Environment Grant Scheme.</w:t>
            </w:r>
          </w:p>
          <w:p w:rsidR="00FC1F68" w:rsidRPr="00DE7F56" w:rsidRDefault="00FC1F68" w:rsidP="00FC1F68">
            <w:pPr>
              <w:pStyle w:val="ListParagraph"/>
              <w:numPr>
                <w:ilvl w:val="0"/>
                <w:numId w:val="20"/>
              </w:numPr>
              <w:spacing w:line="360" w:lineRule="auto"/>
              <w:ind w:left="714" w:hanging="357"/>
              <w:rPr>
                <w:rFonts w:ascii="Calibri" w:hAnsi="Calibri"/>
              </w:rPr>
            </w:pPr>
            <w:r w:rsidRPr="00DE7F56">
              <w:rPr>
                <w:rFonts w:ascii="Calibri" w:hAnsi="Calibri"/>
              </w:rPr>
              <w:t>All groups applying must supply bank statements showing income and expenditure over the last 12 months, failure to do so will deem your application ineligible.</w:t>
            </w:r>
          </w:p>
          <w:p w:rsidR="00FC1F68" w:rsidRPr="00FC1F68" w:rsidRDefault="00FC1F68" w:rsidP="00FC1F68">
            <w:pPr>
              <w:pStyle w:val="ListParagraph"/>
              <w:numPr>
                <w:ilvl w:val="0"/>
                <w:numId w:val="20"/>
              </w:numPr>
              <w:spacing w:line="360" w:lineRule="auto"/>
              <w:ind w:left="714" w:hanging="357"/>
              <w:rPr>
                <w:rFonts w:ascii="Calibri" w:hAnsi="Calibri"/>
              </w:rPr>
            </w:pPr>
            <w:r w:rsidRPr="00F11BF3">
              <w:rPr>
                <w:rFonts w:ascii="Calibri" w:hAnsi="Calibri"/>
              </w:rPr>
              <w:t>Final decisions on all applications will be made by Monaghan County Council</w:t>
            </w:r>
          </w:p>
        </w:tc>
      </w:tr>
      <w:tr w:rsidR="00FC1F68" w:rsidRPr="00FC1F68" w:rsidTr="00A237AD">
        <w:tc>
          <w:tcPr>
            <w:tcW w:w="9464" w:type="dxa"/>
            <w:shd w:val="clear" w:color="auto" w:fill="4F81BD" w:themeFill="accent1"/>
          </w:tcPr>
          <w:p w:rsidR="00FC1F68" w:rsidRPr="00A237AD" w:rsidRDefault="00FC1F68" w:rsidP="00FC1F68">
            <w:pPr>
              <w:rPr>
                <w:rFonts w:ascii="Calibri" w:eastAsia="Calibri" w:hAnsi="Calibri" w:cs="Times New Roman"/>
                <w:b/>
                <w:snapToGrid w:val="0"/>
                <w:color w:val="000000"/>
                <w:sz w:val="32"/>
                <w:szCs w:val="32"/>
                <w:lang w:val="en-GB"/>
              </w:rPr>
            </w:pPr>
            <w:r>
              <w:rPr>
                <w:rFonts w:ascii="Calibri" w:hAnsi="Calibri"/>
                <w:b/>
                <w:sz w:val="28"/>
                <w:szCs w:val="28"/>
              </w:rPr>
              <w:t>10</w:t>
            </w:r>
            <w:r w:rsidRPr="00FC1F68">
              <w:rPr>
                <w:rFonts w:ascii="Calibri" w:hAnsi="Calibri"/>
                <w:b/>
                <w:sz w:val="28"/>
                <w:szCs w:val="28"/>
              </w:rPr>
              <w:t>.</w:t>
            </w:r>
            <w:r w:rsidRPr="00FC1F68">
              <w:rPr>
                <w:rFonts w:ascii="Calibri" w:eastAsia="Calibri" w:hAnsi="Calibri" w:cs="Times New Roman"/>
                <w:b/>
                <w:snapToGrid w:val="0"/>
                <w:color w:val="000000"/>
                <w:sz w:val="32"/>
                <w:szCs w:val="32"/>
                <w:lang w:val="en-GB"/>
              </w:rPr>
              <w:t xml:space="preserve"> Acceptance of Grant Offer</w:t>
            </w:r>
          </w:p>
        </w:tc>
      </w:tr>
      <w:tr w:rsidR="00FC1F68" w:rsidRPr="00FC1F68" w:rsidTr="00A237AD">
        <w:tc>
          <w:tcPr>
            <w:tcW w:w="9464" w:type="dxa"/>
          </w:tcPr>
          <w:p w:rsidR="00E376BF" w:rsidRPr="00FC1F68" w:rsidRDefault="00E376BF" w:rsidP="00E376BF">
            <w:pPr>
              <w:rPr>
                <w:rFonts w:ascii="Calibri" w:eastAsia="Calibri" w:hAnsi="Calibri" w:cs="Times New Roman"/>
                <w:b/>
                <w:snapToGrid w:val="0"/>
                <w:color w:val="000000"/>
                <w:sz w:val="32"/>
                <w:szCs w:val="32"/>
                <w:lang w:val="en-GB"/>
              </w:rPr>
            </w:pPr>
          </w:p>
          <w:p w:rsidR="00E376BF" w:rsidRPr="00F11BF3" w:rsidRDefault="00E376BF" w:rsidP="00E376BF">
            <w:pPr>
              <w:pStyle w:val="ListParagraph"/>
              <w:numPr>
                <w:ilvl w:val="0"/>
                <w:numId w:val="23"/>
              </w:numPr>
              <w:spacing w:line="360" w:lineRule="auto"/>
              <w:jc w:val="both"/>
              <w:rPr>
                <w:rFonts w:ascii="Calibri" w:hAnsi="Calibri"/>
              </w:rPr>
            </w:pPr>
            <w:r w:rsidRPr="00F11BF3">
              <w:rPr>
                <w:rFonts w:ascii="Calibri" w:hAnsi="Calibri"/>
              </w:rPr>
              <w:t>Successful applicants will be informed by Letter of Offer.</w:t>
            </w:r>
          </w:p>
          <w:p w:rsidR="00E376BF" w:rsidRPr="00F11BF3" w:rsidRDefault="00E376BF" w:rsidP="00E376BF">
            <w:pPr>
              <w:pStyle w:val="ListParagraph"/>
              <w:numPr>
                <w:ilvl w:val="0"/>
                <w:numId w:val="23"/>
              </w:numPr>
              <w:spacing w:line="360" w:lineRule="auto"/>
              <w:jc w:val="both"/>
              <w:rPr>
                <w:rFonts w:ascii="Calibri" w:hAnsi="Calibri"/>
              </w:rPr>
            </w:pPr>
            <w:r w:rsidRPr="00F11BF3">
              <w:rPr>
                <w:rFonts w:ascii="Calibri" w:hAnsi="Calibri"/>
              </w:rPr>
              <w:t>Groups must undertake to keep proper records of expenditure to enable Monaghan County Council to carry out an audit of their activities.</w:t>
            </w:r>
          </w:p>
          <w:p w:rsidR="00E376BF" w:rsidRPr="00F11BF3" w:rsidRDefault="00E376BF" w:rsidP="00E376BF">
            <w:pPr>
              <w:pStyle w:val="ListParagraph"/>
              <w:numPr>
                <w:ilvl w:val="0"/>
                <w:numId w:val="23"/>
              </w:numPr>
              <w:spacing w:line="360" w:lineRule="auto"/>
              <w:jc w:val="both"/>
              <w:rPr>
                <w:rFonts w:ascii="Calibri" w:hAnsi="Calibri"/>
              </w:rPr>
            </w:pPr>
            <w:r w:rsidRPr="00F11BF3">
              <w:rPr>
                <w:rFonts w:ascii="Calibri" w:hAnsi="Calibri"/>
              </w:rPr>
              <w:t xml:space="preserve">Successful applicants will be required to sign the Letter of Offer, which will constitute a contract with agreed objectives, targets, timescale and costs. </w:t>
            </w:r>
          </w:p>
          <w:p w:rsidR="00FC1F68" w:rsidRPr="00FC1F68" w:rsidRDefault="00E376BF" w:rsidP="00E376BF">
            <w:pPr>
              <w:pStyle w:val="ListParagraph"/>
              <w:spacing w:line="360" w:lineRule="auto"/>
              <w:jc w:val="both"/>
              <w:rPr>
                <w:rFonts w:ascii="Calibri" w:hAnsi="Calibri"/>
              </w:rPr>
            </w:pPr>
            <w:r w:rsidRPr="00F11BF3">
              <w:rPr>
                <w:rFonts w:ascii="Calibri" w:hAnsi="Calibri"/>
              </w:rPr>
              <w:t>The contract is conditional on the applicant complying with Tax Clearance procedures</w:t>
            </w:r>
            <w:r>
              <w:rPr>
                <w:rFonts w:ascii="Calibri" w:hAnsi="Calibri"/>
              </w:rPr>
              <w:t>.</w:t>
            </w:r>
          </w:p>
        </w:tc>
      </w:tr>
      <w:tr w:rsidR="00FC1F68" w:rsidRPr="00FC1F68" w:rsidTr="00A237AD">
        <w:tc>
          <w:tcPr>
            <w:tcW w:w="9464" w:type="dxa"/>
            <w:shd w:val="clear" w:color="auto" w:fill="4F81BD" w:themeFill="accent1"/>
          </w:tcPr>
          <w:p w:rsidR="00FC1F68" w:rsidRPr="00A237AD" w:rsidRDefault="00FC1F68" w:rsidP="0004489A">
            <w:pPr>
              <w:rPr>
                <w:rFonts w:ascii="Calibri" w:hAnsi="Calibri"/>
                <w:b/>
                <w:sz w:val="32"/>
                <w:szCs w:val="32"/>
              </w:rPr>
            </w:pPr>
            <w:r w:rsidRPr="00A237AD">
              <w:rPr>
                <w:rFonts w:ascii="Calibri" w:hAnsi="Calibri"/>
                <w:b/>
                <w:sz w:val="32"/>
                <w:szCs w:val="32"/>
              </w:rPr>
              <w:t>11. Tax Clearance Procedures</w:t>
            </w:r>
          </w:p>
        </w:tc>
      </w:tr>
      <w:tr w:rsidR="00FC1F68" w:rsidRPr="00FC1F68" w:rsidTr="00A237AD">
        <w:tc>
          <w:tcPr>
            <w:tcW w:w="9464" w:type="dxa"/>
          </w:tcPr>
          <w:p w:rsidR="00FC1F68" w:rsidRPr="00B219B4" w:rsidRDefault="00FC1F68" w:rsidP="0004489A">
            <w:pPr>
              <w:spacing w:line="360" w:lineRule="auto"/>
              <w:jc w:val="both"/>
              <w:rPr>
                <w:rFonts w:ascii="Calibri" w:hAnsi="Calibri"/>
                <w:b/>
              </w:rPr>
            </w:pPr>
            <w:r>
              <w:rPr>
                <w:rFonts w:ascii="Calibri" w:hAnsi="Calibri"/>
                <w:b/>
                <w:i/>
              </w:rPr>
              <w:t>Grants unde</w:t>
            </w:r>
            <w:r w:rsidRPr="00B219B4">
              <w:rPr>
                <w:rFonts w:ascii="Calibri" w:hAnsi="Calibri"/>
                <w:b/>
                <w:i/>
              </w:rPr>
              <w:t>r €6</w:t>
            </w:r>
            <w:r>
              <w:rPr>
                <w:rFonts w:ascii="Calibri" w:hAnsi="Calibri"/>
                <w:b/>
                <w:i/>
              </w:rPr>
              <w:t>50</w:t>
            </w:r>
            <w:r w:rsidRPr="00B219B4">
              <w:rPr>
                <w:rFonts w:ascii="Calibri" w:hAnsi="Calibri"/>
                <w:b/>
              </w:rPr>
              <w:t>:</w:t>
            </w:r>
          </w:p>
          <w:p w:rsidR="00FC1F68" w:rsidRPr="00B219B4" w:rsidRDefault="00FC1F68" w:rsidP="0004489A">
            <w:pPr>
              <w:pStyle w:val="ListParagraph"/>
              <w:numPr>
                <w:ilvl w:val="0"/>
                <w:numId w:val="28"/>
              </w:numPr>
              <w:spacing w:line="360" w:lineRule="auto"/>
              <w:rPr>
                <w:rFonts w:ascii="Calibri" w:hAnsi="Calibri"/>
              </w:rPr>
            </w:pPr>
            <w:r>
              <w:rPr>
                <w:rFonts w:ascii="Calibri" w:hAnsi="Calibri"/>
              </w:rPr>
              <w:t>No tax clearance needed.</w:t>
            </w:r>
          </w:p>
          <w:p w:rsidR="00FC1F68" w:rsidRPr="003574C3" w:rsidRDefault="00FC1F68" w:rsidP="0004489A">
            <w:pPr>
              <w:spacing w:line="360" w:lineRule="auto"/>
              <w:jc w:val="both"/>
              <w:rPr>
                <w:rFonts w:ascii="Calibri" w:hAnsi="Calibri"/>
                <w:b/>
              </w:rPr>
            </w:pPr>
            <w:r w:rsidRPr="003574C3">
              <w:rPr>
                <w:rFonts w:ascii="Calibri" w:hAnsi="Calibri"/>
                <w:b/>
                <w:i/>
              </w:rPr>
              <w:t>Grants from €650 to €6,500</w:t>
            </w:r>
            <w:r w:rsidRPr="003574C3">
              <w:rPr>
                <w:rFonts w:ascii="Calibri" w:hAnsi="Calibri"/>
                <w:b/>
              </w:rPr>
              <w:t>:</w:t>
            </w:r>
          </w:p>
          <w:p w:rsidR="00FC1F68" w:rsidRPr="00B219B4" w:rsidRDefault="00FC1F68" w:rsidP="0004489A">
            <w:pPr>
              <w:pStyle w:val="ListParagraph"/>
              <w:numPr>
                <w:ilvl w:val="0"/>
                <w:numId w:val="27"/>
              </w:numPr>
              <w:spacing w:line="360" w:lineRule="auto"/>
              <w:jc w:val="both"/>
              <w:rPr>
                <w:rFonts w:ascii="Calibri" w:hAnsi="Calibri"/>
              </w:rPr>
            </w:pPr>
            <w:r w:rsidRPr="00B219B4">
              <w:rPr>
                <w:rFonts w:ascii="Calibri" w:hAnsi="Calibri"/>
              </w:rPr>
              <w:t>The group will be required to supply a tax reference number &amp; name of tax district dealing with their affairs.</w:t>
            </w:r>
          </w:p>
          <w:p w:rsidR="00FC1F68" w:rsidRPr="00B219B4" w:rsidRDefault="00FC1F68" w:rsidP="0004489A">
            <w:pPr>
              <w:pStyle w:val="ListParagraph"/>
              <w:numPr>
                <w:ilvl w:val="0"/>
                <w:numId w:val="27"/>
              </w:numPr>
              <w:spacing w:line="360" w:lineRule="auto"/>
              <w:jc w:val="both"/>
              <w:rPr>
                <w:rFonts w:ascii="Calibri" w:hAnsi="Calibri"/>
              </w:rPr>
            </w:pPr>
            <w:r w:rsidRPr="00B219B4">
              <w:rPr>
                <w:rFonts w:ascii="Calibri" w:hAnsi="Calibri"/>
              </w:rPr>
              <w:t>The group will be required to sign a statement indicating that the organisation’s tax affairs are in order.</w:t>
            </w:r>
          </w:p>
          <w:p w:rsidR="00FC1F68" w:rsidRPr="00B219B4" w:rsidRDefault="00FC1F68" w:rsidP="0004489A">
            <w:pPr>
              <w:spacing w:line="360" w:lineRule="auto"/>
              <w:jc w:val="both"/>
              <w:rPr>
                <w:rFonts w:ascii="Calibri" w:hAnsi="Calibri"/>
                <w:b/>
              </w:rPr>
            </w:pPr>
            <w:r w:rsidRPr="00B219B4">
              <w:rPr>
                <w:rFonts w:ascii="Calibri" w:hAnsi="Calibri"/>
                <w:b/>
                <w:i/>
              </w:rPr>
              <w:t>Grants over €6,500</w:t>
            </w:r>
            <w:r w:rsidRPr="00B219B4">
              <w:rPr>
                <w:rFonts w:ascii="Calibri" w:hAnsi="Calibri"/>
                <w:b/>
              </w:rPr>
              <w:t>:</w:t>
            </w:r>
          </w:p>
          <w:p w:rsidR="00FC1F68" w:rsidRPr="00E376BF" w:rsidRDefault="00FC1F68" w:rsidP="00E376BF">
            <w:pPr>
              <w:pStyle w:val="ListParagraph"/>
              <w:numPr>
                <w:ilvl w:val="0"/>
                <w:numId w:val="28"/>
              </w:numPr>
              <w:spacing w:line="360" w:lineRule="auto"/>
              <w:rPr>
                <w:rFonts w:ascii="Calibri" w:hAnsi="Calibri"/>
              </w:rPr>
            </w:pPr>
            <w:r w:rsidRPr="00B219B4">
              <w:rPr>
                <w:rFonts w:ascii="Calibri" w:hAnsi="Calibri"/>
              </w:rPr>
              <w:t xml:space="preserve">A current tax clearance certificate will be required when </w:t>
            </w:r>
            <w:r>
              <w:rPr>
                <w:rFonts w:ascii="Calibri" w:hAnsi="Calibri"/>
              </w:rPr>
              <w:t xml:space="preserve">the group is requesting </w:t>
            </w:r>
            <w:r w:rsidRPr="00B219B4">
              <w:rPr>
                <w:rFonts w:ascii="Calibri" w:hAnsi="Calibri"/>
              </w:rPr>
              <w:t>draw down of grant aid</w:t>
            </w:r>
          </w:p>
        </w:tc>
      </w:tr>
    </w:tbl>
    <w:p w:rsidR="00F11BF3" w:rsidRPr="00E376BF" w:rsidRDefault="00F11BF3" w:rsidP="00E376BF">
      <w:pPr>
        <w:spacing w:after="0" w:line="240" w:lineRule="auto"/>
        <w:rPr>
          <w:rFonts w:ascii="Calibri" w:hAnsi="Calibri"/>
          <w:b/>
          <w:sz w:val="28"/>
          <w:szCs w:val="28"/>
        </w:rPr>
      </w:pPr>
    </w:p>
    <w:p w:rsidR="003574C3" w:rsidRDefault="003574C3" w:rsidP="00F11BF3">
      <w:pPr>
        <w:spacing w:after="0" w:line="240" w:lineRule="auto"/>
        <w:rPr>
          <w:rFonts w:ascii="Calibri" w:eastAsia="Calibri" w:hAnsi="Calibri" w:cs="Times New Roman"/>
          <w:snapToGrid w:val="0"/>
          <w:lang w:val="en-GB"/>
        </w:rPr>
      </w:pPr>
    </w:p>
    <w:p w:rsidR="00B219B4" w:rsidRPr="00AA0907" w:rsidRDefault="00B219B4" w:rsidP="00B219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rPr>
          <w:b/>
          <w:color w:val="4F81BD" w:themeColor="accent1"/>
          <w:sz w:val="32"/>
          <w:szCs w:val="32"/>
        </w:rPr>
      </w:pPr>
      <w:r>
        <w:rPr>
          <w:rFonts w:ascii="Calibri" w:hAnsi="Calibri"/>
          <w:b/>
          <w:sz w:val="48"/>
          <w:szCs w:val="48"/>
        </w:rPr>
        <w:lastRenderedPageBreak/>
        <w:t xml:space="preserve">       </w:t>
      </w:r>
      <w:r w:rsidRPr="00AA0907">
        <w:rPr>
          <w:rFonts w:ascii="Calibri" w:hAnsi="Calibri"/>
          <w:b/>
          <w:sz w:val="48"/>
          <w:szCs w:val="48"/>
        </w:rPr>
        <w:t xml:space="preserve">Section </w:t>
      </w:r>
      <w:r>
        <w:rPr>
          <w:rFonts w:ascii="Calibri" w:hAnsi="Calibri"/>
          <w:b/>
          <w:sz w:val="48"/>
          <w:szCs w:val="48"/>
        </w:rPr>
        <w:t>Four</w:t>
      </w:r>
      <w:r w:rsidRPr="00AA0907">
        <w:rPr>
          <w:rFonts w:ascii="Calibri" w:hAnsi="Calibri"/>
          <w:b/>
          <w:sz w:val="48"/>
          <w:szCs w:val="48"/>
        </w:rPr>
        <w:t xml:space="preserve">: </w:t>
      </w:r>
      <w:r>
        <w:rPr>
          <w:rFonts w:ascii="Calibri" w:hAnsi="Calibri"/>
          <w:b/>
          <w:sz w:val="48"/>
          <w:szCs w:val="48"/>
        </w:rPr>
        <w:t>Completed applications</w:t>
      </w:r>
    </w:p>
    <w:p w:rsidR="003574C3" w:rsidRPr="001A1FFC" w:rsidRDefault="00B219B4" w:rsidP="00B219B4">
      <w:pPr>
        <w:spacing w:after="0" w:line="240" w:lineRule="auto"/>
        <w:ind w:firstLine="720"/>
        <w:rPr>
          <w:rFonts w:ascii="Calibri" w:eastAsia="Calibri" w:hAnsi="Calibri" w:cs="Times New Roman"/>
          <w:snapToGrid w:val="0"/>
          <w:lang w:val="en-GB"/>
        </w:rPr>
      </w:pPr>
      <w:r w:rsidRPr="00B219B4">
        <w:rPr>
          <w:rFonts w:ascii="Calibri" w:eastAsiaTheme="minorEastAsia" w:hAnsi="Calibri"/>
          <w:b/>
          <w:sz w:val="32"/>
          <w:szCs w:val="32"/>
          <w:lang w:eastAsia="en-IE"/>
        </w:rPr>
        <w:t>Completed application forms should be returned to:</w:t>
      </w:r>
    </w:p>
    <w:p w:rsidR="00F11BF3" w:rsidRDefault="00F11BF3" w:rsidP="00F11BF3">
      <w:pPr>
        <w:spacing w:after="0" w:line="240" w:lineRule="auto"/>
        <w:ind w:left="720"/>
        <w:jc w:val="both"/>
        <w:rPr>
          <w:rFonts w:ascii="Calibri" w:eastAsia="Calibri" w:hAnsi="Calibri" w:cs="Times New Roman"/>
          <w:snapToGrid w:val="0"/>
          <w:color w:val="000000"/>
          <w:lang w:val="en-GB"/>
        </w:rPr>
      </w:pPr>
    </w:p>
    <w:p w:rsidR="007F156C" w:rsidRDefault="007F156C" w:rsidP="00F11BF3">
      <w:pPr>
        <w:spacing w:after="0" w:line="240" w:lineRule="auto"/>
        <w:ind w:left="720"/>
        <w:jc w:val="both"/>
        <w:rPr>
          <w:rFonts w:ascii="Calibri" w:eastAsia="Calibri" w:hAnsi="Calibri" w:cs="Times New Roman"/>
          <w:snapToGrid w:val="0"/>
          <w:color w:val="000000"/>
          <w:lang w:val="en-GB"/>
        </w:rPr>
      </w:pPr>
    </w:p>
    <w:p w:rsidR="007F156C" w:rsidRPr="007F156C" w:rsidRDefault="007F156C" w:rsidP="007F156C">
      <w:pPr>
        <w:rPr>
          <w:snapToGrid w:val="0"/>
          <w:sz w:val="48"/>
          <w:szCs w:val="48"/>
          <w:lang w:val="en-GB"/>
        </w:rPr>
      </w:pPr>
      <w:r w:rsidRPr="007F156C">
        <w:rPr>
          <w:snapToGrid w:val="0"/>
          <w:sz w:val="48"/>
          <w:szCs w:val="48"/>
          <w:lang w:val="en-GB"/>
        </w:rPr>
        <w:t>Fionnuala Mulligan</w:t>
      </w:r>
    </w:p>
    <w:p w:rsidR="00B219B4" w:rsidRPr="007F156C" w:rsidRDefault="00B219B4" w:rsidP="007F156C">
      <w:pPr>
        <w:rPr>
          <w:sz w:val="48"/>
          <w:szCs w:val="48"/>
        </w:rPr>
      </w:pPr>
      <w:r w:rsidRPr="007F156C">
        <w:rPr>
          <w:sz w:val="48"/>
          <w:szCs w:val="48"/>
        </w:rPr>
        <w:t>Community &amp; Environment Grant Scheme</w:t>
      </w:r>
    </w:p>
    <w:p w:rsidR="00B219B4" w:rsidRPr="007F156C" w:rsidRDefault="00B219B4" w:rsidP="007F156C">
      <w:pPr>
        <w:rPr>
          <w:sz w:val="48"/>
          <w:szCs w:val="48"/>
        </w:rPr>
      </w:pPr>
      <w:r w:rsidRPr="007F156C">
        <w:rPr>
          <w:sz w:val="48"/>
          <w:szCs w:val="48"/>
        </w:rPr>
        <w:t>Office of Community Development</w:t>
      </w:r>
    </w:p>
    <w:p w:rsidR="00B219B4" w:rsidRPr="007F156C" w:rsidRDefault="00B219B4" w:rsidP="007F156C">
      <w:pPr>
        <w:rPr>
          <w:sz w:val="48"/>
          <w:szCs w:val="48"/>
        </w:rPr>
      </w:pPr>
      <w:r w:rsidRPr="007F156C">
        <w:rPr>
          <w:sz w:val="48"/>
          <w:szCs w:val="48"/>
        </w:rPr>
        <w:t>Monaghan County Council</w:t>
      </w:r>
    </w:p>
    <w:p w:rsidR="00B219B4" w:rsidRPr="007F156C" w:rsidRDefault="00B219B4" w:rsidP="007F156C">
      <w:pPr>
        <w:rPr>
          <w:sz w:val="48"/>
          <w:szCs w:val="48"/>
        </w:rPr>
      </w:pPr>
      <w:r w:rsidRPr="007F156C">
        <w:rPr>
          <w:sz w:val="48"/>
          <w:szCs w:val="48"/>
        </w:rPr>
        <w:t xml:space="preserve">Glen Road </w:t>
      </w:r>
      <w:r w:rsidRPr="007F156C">
        <w:rPr>
          <w:sz w:val="48"/>
          <w:szCs w:val="48"/>
        </w:rPr>
        <w:br/>
        <w:t xml:space="preserve">Monaghan </w:t>
      </w:r>
    </w:p>
    <w:p w:rsidR="00B219B4" w:rsidRPr="00DE7F56" w:rsidRDefault="00EE355E" w:rsidP="00B026C8">
      <w:pPr>
        <w:rPr>
          <w:rFonts w:ascii="Calibri" w:hAnsi="Calibri"/>
          <w:sz w:val="48"/>
          <w:szCs w:val="48"/>
        </w:rPr>
      </w:pPr>
      <w:hyperlink r:id="rId11" w:history="1">
        <w:r w:rsidR="007F156C" w:rsidRPr="00A56B1F">
          <w:rPr>
            <w:rStyle w:val="Hyperlink"/>
            <w:rFonts w:ascii="Calibri" w:hAnsi="Calibri"/>
            <w:sz w:val="48"/>
            <w:szCs w:val="48"/>
          </w:rPr>
          <w:t>fmulligan@monaghancoco.ie</w:t>
        </w:r>
      </w:hyperlink>
      <w:r w:rsidR="00B219B4">
        <w:rPr>
          <w:rFonts w:ascii="Calibri" w:hAnsi="Calibri"/>
          <w:sz w:val="48"/>
          <w:szCs w:val="48"/>
        </w:rPr>
        <w:t xml:space="preserve"> </w:t>
      </w:r>
    </w:p>
    <w:p w:rsidR="00B219B4" w:rsidRDefault="00B219B4" w:rsidP="00F11BF3">
      <w:pPr>
        <w:spacing w:after="0" w:line="240" w:lineRule="auto"/>
        <w:ind w:left="720"/>
        <w:jc w:val="both"/>
        <w:rPr>
          <w:rFonts w:ascii="Calibri" w:eastAsia="Calibri" w:hAnsi="Calibri" w:cs="Times New Roman"/>
          <w:snapToGrid w:val="0"/>
          <w:color w:val="000000"/>
          <w:lang w:val="en-GB"/>
        </w:rPr>
      </w:pPr>
    </w:p>
    <w:p w:rsidR="00B219B4" w:rsidRPr="00B219B4" w:rsidRDefault="00B219B4" w:rsidP="00B219B4">
      <w:pPr>
        <w:spacing w:after="0" w:line="240" w:lineRule="auto"/>
        <w:jc w:val="both"/>
        <w:rPr>
          <w:rFonts w:ascii="Calibri" w:eastAsia="Calibri" w:hAnsi="Calibri" w:cs="Times New Roman"/>
          <w:snapToGrid w:val="0"/>
          <w:color w:val="4F81BD" w:themeColor="accent1"/>
          <w:lang w:val="en-GB"/>
        </w:rPr>
      </w:pPr>
    </w:p>
    <w:p w:rsidR="00B219B4" w:rsidRPr="00B219B4" w:rsidRDefault="00B219B4" w:rsidP="00F11BF3">
      <w:pPr>
        <w:spacing w:after="0" w:line="240" w:lineRule="auto"/>
        <w:ind w:left="720"/>
        <w:jc w:val="both"/>
        <w:rPr>
          <w:rFonts w:ascii="Calibri" w:eastAsia="Calibri" w:hAnsi="Calibri" w:cs="Times New Roman"/>
          <w:i/>
          <w:snapToGrid w:val="0"/>
          <w:color w:val="4F81BD" w:themeColor="accent1"/>
          <w:lang w:val="en-GB"/>
        </w:rPr>
      </w:pPr>
      <w:r w:rsidRPr="00B219B4">
        <w:rPr>
          <w:rFonts w:ascii="Calibri" w:hAnsi="Calibri"/>
          <w:b/>
          <w:i/>
          <w:color w:val="4F81BD" w:themeColor="accent1"/>
          <w:sz w:val="32"/>
          <w:szCs w:val="32"/>
        </w:rPr>
        <w:t xml:space="preserve"> Closing date: </w:t>
      </w:r>
      <w:r w:rsidR="00EF45CD">
        <w:rPr>
          <w:rFonts w:ascii="Calibri" w:hAnsi="Calibri"/>
          <w:b/>
          <w:i/>
          <w:color w:val="4F81BD" w:themeColor="accent1"/>
          <w:sz w:val="32"/>
          <w:szCs w:val="32"/>
        </w:rPr>
        <w:t>Friday 3</w:t>
      </w:r>
      <w:r w:rsidR="00EF45CD" w:rsidRPr="00EF45CD">
        <w:rPr>
          <w:rFonts w:ascii="Calibri" w:hAnsi="Calibri"/>
          <w:b/>
          <w:i/>
          <w:color w:val="4F81BD" w:themeColor="accent1"/>
          <w:sz w:val="32"/>
          <w:szCs w:val="32"/>
          <w:vertAlign w:val="superscript"/>
        </w:rPr>
        <w:t>rd</w:t>
      </w:r>
      <w:r w:rsidR="00EF45CD">
        <w:rPr>
          <w:rFonts w:ascii="Calibri" w:hAnsi="Calibri"/>
          <w:b/>
          <w:i/>
          <w:color w:val="4F81BD" w:themeColor="accent1"/>
          <w:sz w:val="32"/>
          <w:szCs w:val="32"/>
        </w:rPr>
        <w:t xml:space="preserve"> March 2017 </w:t>
      </w:r>
      <w:r w:rsidR="007F156C">
        <w:rPr>
          <w:rFonts w:ascii="Calibri" w:hAnsi="Calibri"/>
          <w:b/>
          <w:i/>
          <w:color w:val="4F81BD" w:themeColor="accent1"/>
          <w:sz w:val="32"/>
          <w:szCs w:val="32"/>
        </w:rPr>
        <w:t xml:space="preserve">at </w:t>
      </w:r>
      <w:r w:rsidR="00EF45CD">
        <w:rPr>
          <w:rFonts w:ascii="Calibri" w:hAnsi="Calibri"/>
          <w:b/>
          <w:i/>
          <w:color w:val="4F81BD" w:themeColor="accent1"/>
          <w:sz w:val="32"/>
          <w:szCs w:val="32"/>
        </w:rPr>
        <w:t>5pm</w:t>
      </w:r>
    </w:p>
    <w:p w:rsidR="00F11BF3" w:rsidRPr="00B219B4" w:rsidRDefault="00F11BF3" w:rsidP="00B219B4">
      <w:pPr>
        <w:tabs>
          <w:tab w:val="left" w:pos="1667"/>
        </w:tabs>
        <w:spacing w:after="0" w:line="240" w:lineRule="auto"/>
        <w:jc w:val="both"/>
        <w:rPr>
          <w:rFonts w:ascii="Calibri" w:eastAsia="Calibri" w:hAnsi="Calibri" w:cs="Times New Roman"/>
          <w:snapToGrid w:val="0"/>
          <w:lang w:val="en-GB"/>
        </w:rPr>
      </w:pPr>
    </w:p>
    <w:sectPr w:rsidR="00F11BF3" w:rsidRPr="00B219B4" w:rsidSect="00AD70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DE" w:rsidRDefault="00D119DE" w:rsidP="00395380">
      <w:pPr>
        <w:spacing w:after="0" w:line="240" w:lineRule="auto"/>
      </w:pPr>
      <w:r>
        <w:separator/>
      </w:r>
    </w:p>
  </w:endnote>
  <w:endnote w:type="continuationSeparator" w:id="0">
    <w:p w:rsidR="00D119DE" w:rsidRDefault="00D119DE" w:rsidP="00395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AC" w:rsidRDefault="007B4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3" w:rsidRPr="005F71E6" w:rsidRDefault="00C34733" w:rsidP="00C34733">
    <w:pPr>
      <w:rPr>
        <w:rFonts w:ascii="Calibri" w:hAnsi="Calibri"/>
        <w:b/>
        <w:sz w:val="20"/>
        <w:szCs w:val="20"/>
      </w:rPr>
    </w:pPr>
    <w:r w:rsidRPr="005F71E6">
      <w:rPr>
        <w:rFonts w:ascii="Calibri" w:hAnsi="Calibri"/>
        <w:b/>
        <w:sz w:val="20"/>
        <w:szCs w:val="20"/>
      </w:rPr>
      <w:t xml:space="preserve">If you need any assistance completing your application </w:t>
    </w:r>
  </w:p>
  <w:p w:rsidR="00C34733" w:rsidRPr="005F71E6" w:rsidRDefault="007F156C" w:rsidP="00C34733">
    <w:pPr>
      <w:pStyle w:val="Footer"/>
      <w:rPr>
        <w:sz w:val="20"/>
        <w:szCs w:val="20"/>
      </w:rPr>
    </w:pPr>
    <w:proofErr w:type="gramStart"/>
    <w:r>
      <w:rPr>
        <w:rFonts w:ascii="Calibri" w:hAnsi="Calibri"/>
        <w:b/>
        <w:sz w:val="20"/>
        <w:szCs w:val="20"/>
      </w:rPr>
      <w:t>p</w:t>
    </w:r>
    <w:r w:rsidR="00C34733" w:rsidRPr="005F71E6">
      <w:rPr>
        <w:rFonts w:ascii="Calibri" w:hAnsi="Calibri"/>
        <w:b/>
        <w:sz w:val="20"/>
        <w:szCs w:val="20"/>
      </w:rPr>
      <w:t>lease</w:t>
    </w:r>
    <w:proofErr w:type="gramEnd"/>
    <w:r w:rsidR="00C34733" w:rsidRPr="005F71E6">
      <w:rPr>
        <w:rFonts w:ascii="Calibri" w:hAnsi="Calibri"/>
        <w:b/>
        <w:sz w:val="20"/>
        <w:szCs w:val="20"/>
      </w:rPr>
      <w:t xml:space="preserve"> contact Bernie Bradley @ 04773727 or </w:t>
    </w:r>
    <w:hyperlink r:id="rId1" w:history="1">
      <w:r w:rsidR="00C34733" w:rsidRPr="005F71E6">
        <w:rPr>
          <w:rStyle w:val="Hyperlink"/>
          <w:rFonts w:ascii="Calibri" w:hAnsi="Calibri"/>
          <w:b/>
          <w:sz w:val="20"/>
          <w:szCs w:val="20"/>
        </w:rPr>
        <w:t>bbradley@monaghancoco.ie</w:t>
      </w:r>
    </w:hyperlink>
  </w:p>
  <w:p w:rsidR="00C34733" w:rsidRDefault="00C34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AC" w:rsidRDefault="007B4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DE" w:rsidRDefault="00D119DE" w:rsidP="00395380">
      <w:pPr>
        <w:spacing w:after="0" w:line="240" w:lineRule="auto"/>
      </w:pPr>
      <w:r>
        <w:separator/>
      </w:r>
    </w:p>
  </w:footnote>
  <w:footnote w:type="continuationSeparator" w:id="0">
    <w:p w:rsidR="00D119DE" w:rsidRDefault="00D119DE" w:rsidP="00395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AC" w:rsidRDefault="007B41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870" o:spid="_x0000_s2050" type="#_x0000_t136" style="position:absolute;margin-left:0;margin-top:0;width:318.15pt;height:318.15pt;rotation:315;z-index:-251654144;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80" w:rsidRDefault="007B41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871" o:spid="_x0000_s2051" type="#_x0000_t136" style="position:absolute;margin-left:0;margin-top:0;width:318.15pt;height:318.15pt;rotation:315;z-index:-251652096;mso-position-horizontal:center;mso-position-horizontal-relative:margin;mso-position-vertical:center;mso-position-vertical-relative:margin" o:allowincell="f" fillcolor="silver" stroked="f">
          <v:fill opacity=".5"/>
          <v:textpath style="font-family:&quot;Calibri&quot;;font-size:1pt" string="Final"/>
        </v:shape>
      </w:pict>
    </w:r>
    <w:r w:rsidR="00395380" w:rsidRPr="00395380">
      <w:rPr>
        <w:noProof/>
        <w:lang w:eastAsia="en-IE"/>
      </w:rPr>
      <w:drawing>
        <wp:inline distT="0" distB="0" distL="0" distR="0">
          <wp:extent cx="510400" cy="607151"/>
          <wp:effectExtent l="19050" t="0" r="3950" b="0"/>
          <wp:docPr id="2" name="Picture 19" descr="MM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MClarge"/>
                  <pic:cNvPicPr>
                    <a:picLocks noChangeAspect="1" noChangeArrowheads="1"/>
                  </pic:cNvPicPr>
                </pic:nvPicPr>
                <pic:blipFill>
                  <a:blip r:embed="rId1"/>
                  <a:srcRect/>
                  <a:stretch>
                    <a:fillRect/>
                  </a:stretch>
                </pic:blipFill>
                <pic:spPr bwMode="auto">
                  <a:xfrm>
                    <a:off x="0" y="0"/>
                    <a:ext cx="511782" cy="60879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AC" w:rsidRDefault="007B41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869" o:spid="_x0000_s2049" type="#_x0000_t136" style="position:absolute;margin-left:0;margin-top:0;width:318.15pt;height:318.15pt;rotation:315;z-index:-251656192;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981"/>
    <w:multiLevelType w:val="hybridMultilevel"/>
    <w:tmpl w:val="D1DCA3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47A7740"/>
    <w:multiLevelType w:val="hybridMultilevel"/>
    <w:tmpl w:val="4F8E7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62975"/>
    <w:multiLevelType w:val="hybridMultilevel"/>
    <w:tmpl w:val="81F4F6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2F3F35"/>
    <w:multiLevelType w:val="singleLevel"/>
    <w:tmpl w:val="07940AEC"/>
    <w:lvl w:ilvl="0">
      <w:start w:val="1"/>
      <w:numFmt w:val="bullet"/>
      <w:lvlText w:val=""/>
      <w:lvlJc w:val="left"/>
      <w:pPr>
        <w:tabs>
          <w:tab w:val="num" w:pos="720"/>
        </w:tabs>
        <w:ind w:left="720" w:hanging="720"/>
      </w:pPr>
      <w:rPr>
        <w:rFonts w:ascii="Symbol" w:hAnsi="Symbol" w:hint="default"/>
      </w:rPr>
    </w:lvl>
  </w:abstractNum>
  <w:abstractNum w:abstractNumId="4">
    <w:nsid w:val="1B263007"/>
    <w:multiLevelType w:val="hybridMultilevel"/>
    <w:tmpl w:val="5F721AA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AC2673"/>
    <w:multiLevelType w:val="hybridMultilevel"/>
    <w:tmpl w:val="88627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6029D0"/>
    <w:multiLevelType w:val="hybridMultilevel"/>
    <w:tmpl w:val="AD9A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171C08"/>
    <w:multiLevelType w:val="hybridMultilevel"/>
    <w:tmpl w:val="0726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5C6A04"/>
    <w:multiLevelType w:val="hybridMultilevel"/>
    <w:tmpl w:val="BB0AF000"/>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E9195F"/>
    <w:multiLevelType w:val="multilevel"/>
    <w:tmpl w:val="E842F122"/>
    <w:lvl w:ilvl="0">
      <w:start w:val="2"/>
      <w:numFmt w:val="decimal"/>
      <w:lvlText w:val="%1."/>
      <w:lvlJc w:val="left"/>
      <w:pPr>
        <w:tabs>
          <w:tab w:val="num" w:pos="720"/>
        </w:tabs>
        <w:ind w:left="720" w:hanging="720"/>
      </w:pPr>
      <w:rPr>
        <w:rFonts w:hint="default"/>
        <w:b/>
        <w:sz w:val="28"/>
        <w:szCs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EC57C7"/>
    <w:multiLevelType w:val="hybridMultilevel"/>
    <w:tmpl w:val="6FAA27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22155F3"/>
    <w:multiLevelType w:val="hybridMultilevel"/>
    <w:tmpl w:val="32346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27E4E54"/>
    <w:multiLevelType w:val="hybridMultilevel"/>
    <w:tmpl w:val="751C3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3DE00CC"/>
    <w:multiLevelType w:val="hybridMultilevel"/>
    <w:tmpl w:val="747E80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82D630F"/>
    <w:multiLevelType w:val="hybridMultilevel"/>
    <w:tmpl w:val="831642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8CA5D5F"/>
    <w:multiLevelType w:val="hybridMultilevel"/>
    <w:tmpl w:val="BCD48D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FD21152"/>
    <w:multiLevelType w:val="hybridMultilevel"/>
    <w:tmpl w:val="5EB0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33727B"/>
    <w:multiLevelType w:val="hybridMultilevel"/>
    <w:tmpl w:val="650621C2"/>
    <w:lvl w:ilvl="0" w:tplc="631C7E30">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42587A73"/>
    <w:multiLevelType w:val="hybridMultilevel"/>
    <w:tmpl w:val="5F721AA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4815CA3"/>
    <w:multiLevelType w:val="hybridMultilevel"/>
    <w:tmpl w:val="379E2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EF0028D"/>
    <w:multiLevelType w:val="hybridMultilevel"/>
    <w:tmpl w:val="34F61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534216"/>
    <w:multiLevelType w:val="hybridMultilevel"/>
    <w:tmpl w:val="1DE65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EE53F3D"/>
    <w:multiLevelType w:val="hybridMultilevel"/>
    <w:tmpl w:val="2E946E6A"/>
    <w:lvl w:ilvl="0" w:tplc="901037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3B03486"/>
    <w:multiLevelType w:val="hybridMultilevel"/>
    <w:tmpl w:val="611A8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1F5C98"/>
    <w:multiLevelType w:val="hybridMultilevel"/>
    <w:tmpl w:val="DB167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DE6D7C"/>
    <w:multiLevelType w:val="multilevel"/>
    <w:tmpl w:val="AB206B5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945DBA"/>
    <w:multiLevelType w:val="hybridMultilevel"/>
    <w:tmpl w:val="D4566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26D1907"/>
    <w:multiLevelType w:val="hybridMultilevel"/>
    <w:tmpl w:val="972841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36129A0"/>
    <w:multiLevelType w:val="hybridMultilevel"/>
    <w:tmpl w:val="2BD29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873257B"/>
    <w:multiLevelType w:val="hybridMultilevel"/>
    <w:tmpl w:val="1FB009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FBC21C5"/>
    <w:multiLevelType w:val="hybridMultilevel"/>
    <w:tmpl w:val="B768B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FE12FB7"/>
    <w:multiLevelType w:val="hybridMultilevel"/>
    <w:tmpl w:val="5120C6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9"/>
  </w:num>
  <w:num w:numId="4">
    <w:abstractNumId w:val="7"/>
  </w:num>
  <w:num w:numId="5">
    <w:abstractNumId w:val="10"/>
  </w:num>
  <w:num w:numId="6">
    <w:abstractNumId w:val="25"/>
  </w:num>
  <w:num w:numId="7">
    <w:abstractNumId w:val="20"/>
  </w:num>
  <w:num w:numId="8">
    <w:abstractNumId w:val="3"/>
  </w:num>
  <w:num w:numId="9">
    <w:abstractNumId w:val="1"/>
  </w:num>
  <w:num w:numId="10">
    <w:abstractNumId w:val="2"/>
  </w:num>
  <w:num w:numId="11">
    <w:abstractNumId w:val="31"/>
  </w:num>
  <w:num w:numId="12">
    <w:abstractNumId w:val="15"/>
  </w:num>
  <w:num w:numId="13">
    <w:abstractNumId w:val="6"/>
  </w:num>
  <w:num w:numId="14">
    <w:abstractNumId w:val="21"/>
  </w:num>
  <w:num w:numId="15">
    <w:abstractNumId w:val="8"/>
  </w:num>
  <w:num w:numId="16">
    <w:abstractNumId w:val="16"/>
  </w:num>
  <w:num w:numId="17">
    <w:abstractNumId w:val="13"/>
  </w:num>
  <w:num w:numId="18">
    <w:abstractNumId w:val="19"/>
  </w:num>
  <w:num w:numId="19">
    <w:abstractNumId w:val="29"/>
  </w:num>
  <w:num w:numId="20">
    <w:abstractNumId w:val="23"/>
  </w:num>
  <w:num w:numId="21">
    <w:abstractNumId w:val="5"/>
  </w:num>
  <w:num w:numId="22">
    <w:abstractNumId w:val="30"/>
  </w:num>
  <w:num w:numId="23">
    <w:abstractNumId w:val="24"/>
  </w:num>
  <w:num w:numId="24">
    <w:abstractNumId w:val="11"/>
  </w:num>
  <w:num w:numId="25">
    <w:abstractNumId w:val="27"/>
  </w:num>
  <w:num w:numId="26">
    <w:abstractNumId w:val="0"/>
  </w:num>
  <w:num w:numId="27">
    <w:abstractNumId w:val="12"/>
  </w:num>
  <w:num w:numId="28">
    <w:abstractNumId w:val="26"/>
  </w:num>
  <w:num w:numId="29">
    <w:abstractNumId w:val="14"/>
  </w:num>
  <w:num w:numId="30">
    <w:abstractNumId w:val="18"/>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95380"/>
    <w:rsid w:val="0005587C"/>
    <w:rsid w:val="00081FA7"/>
    <w:rsid w:val="00096169"/>
    <w:rsid w:val="00104012"/>
    <w:rsid w:val="001637E6"/>
    <w:rsid w:val="00233A8F"/>
    <w:rsid w:val="0029486E"/>
    <w:rsid w:val="002B1926"/>
    <w:rsid w:val="0030489A"/>
    <w:rsid w:val="00311AC4"/>
    <w:rsid w:val="003574C3"/>
    <w:rsid w:val="00382D83"/>
    <w:rsid w:val="00395380"/>
    <w:rsid w:val="003E1CCB"/>
    <w:rsid w:val="00460267"/>
    <w:rsid w:val="00460609"/>
    <w:rsid w:val="00475F5E"/>
    <w:rsid w:val="004B1FB3"/>
    <w:rsid w:val="004F2504"/>
    <w:rsid w:val="005F71E6"/>
    <w:rsid w:val="00611CA9"/>
    <w:rsid w:val="00616511"/>
    <w:rsid w:val="00661F3B"/>
    <w:rsid w:val="00671D9B"/>
    <w:rsid w:val="00672026"/>
    <w:rsid w:val="0069129A"/>
    <w:rsid w:val="006D648A"/>
    <w:rsid w:val="00705B09"/>
    <w:rsid w:val="00734073"/>
    <w:rsid w:val="00742FD1"/>
    <w:rsid w:val="007B41AC"/>
    <w:rsid w:val="007C1230"/>
    <w:rsid w:val="007F156C"/>
    <w:rsid w:val="00811C7A"/>
    <w:rsid w:val="00830977"/>
    <w:rsid w:val="008506EA"/>
    <w:rsid w:val="00894AB7"/>
    <w:rsid w:val="0091035F"/>
    <w:rsid w:val="0092244A"/>
    <w:rsid w:val="00931756"/>
    <w:rsid w:val="00952E17"/>
    <w:rsid w:val="00986783"/>
    <w:rsid w:val="00997C51"/>
    <w:rsid w:val="009A2DA2"/>
    <w:rsid w:val="009C12B7"/>
    <w:rsid w:val="00A237AD"/>
    <w:rsid w:val="00A2550F"/>
    <w:rsid w:val="00AA0907"/>
    <w:rsid w:val="00AD3C37"/>
    <w:rsid w:val="00AD7061"/>
    <w:rsid w:val="00B0137E"/>
    <w:rsid w:val="00B026C8"/>
    <w:rsid w:val="00B219B4"/>
    <w:rsid w:val="00B3318A"/>
    <w:rsid w:val="00BD5E85"/>
    <w:rsid w:val="00C34733"/>
    <w:rsid w:val="00C6068F"/>
    <w:rsid w:val="00CA279E"/>
    <w:rsid w:val="00CC3081"/>
    <w:rsid w:val="00D119DE"/>
    <w:rsid w:val="00D24E42"/>
    <w:rsid w:val="00DC04CE"/>
    <w:rsid w:val="00DD5746"/>
    <w:rsid w:val="00E376BF"/>
    <w:rsid w:val="00EC3D25"/>
    <w:rsid w:val="00ED17A2"/>
    <w:rsid w:val="00ED2F7A"/>
    <w:rsid w:val="00EE355E"/>
    <w:rsid w:val="00EF45CD"/>
    <w:rsid w:val="00F11BF3"/>
    <w:rsid w:val="00F24013"/>
    <w:rsid w:val="00F55E57"/>
    <w:rsid w:val="00FC1F68"/>
    <w:rsid w:val="00FF48F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1"/>
  </w:style>
  <w:style w:type="paragraph" w:styleId="Heading2">
    <w:name w:val="heading 2"/>
    <w:basedOn w:val="Normal"/>
    <w:next w:val="Normal"/>
    <w:link w:val="Heading2Char"/>
    <w:qFormat/>
    <w:rsid w:val="00C34733"/>
    <w:pPr>
      <w:keepNext/>
      <w:spacing w:after="0" w:line="240" w:lineRule="auto"/>
      <w:jc w:val="center"/>
      <w:outlineLvl w:val="1"/>
    </w:pPr>
    <w:rPr>
      <w:rFonts w:ascii="Times New Roman" w:eastAsia="Times New Roman" w:hAnsi="Times New Roman" w:cs="Times New Roman"/>
      <w:sz w:val="36"/>
      <w:szCs w:val="20"/>
    </w:rPr>
  </w:style>
  <w:style w:type="paragraph" w:styleId="Heading3">
    <w:name w:val="heading 3"/>
    <w:basedOn w:val="Normal"/>
    <w:next w:val="Normal"/>
    <w:link w:val="Heading3Char"/>
    <w:uiPriority w:val="9"/>
    <w:unhideWhenUsed/>
    <w:qFormat/>
    <w:rsid w:val="00C34733"/>
    <w:pPr>
      <w:keepNext/>
      <w:keepLines/>
      <w:spacing w:before="200" w:after="0"/>
      <w:outlineLvl w:val="2"/>
    </w:pPr>
    <w:rPr>
      <w:rFonts w:asciiTheme="majorHAnsi" w:eastAsiaTheme="majorEastAsia" w:hAnsiTheme="majorHAnsi" w:cstheme="majorBidi"/>
      <w:b/>
      <w:bCs/>
      <w:color w:val="4F81BD" w:themeColor="accent1"/>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Header">
    <w:name w:val="header"/>
    <w:basedOn w:val="Normal"/>
    <w:link w:val="HeaderChar"/>
    <w:unhideWhenUsed/>
    <w:rsid w:val="00395380"/>
    <w:pPr>
      <w:tabs>
        <w:tab w:val="center" w:pos="4513"/>
        <w:tab w:val="right" w:pos="9026"/>
      </w:tabs>
      <w:spacing w:after="0" w:line="240" w:lineRule="auto"/>
    </w:pPr>
  </w:style>
  <w:style w:type="character" w:customStyle="1" w:styleId="HeaderChar">
    <w:name w:val="Header Char"/>
    <w:basedOn w:val="DefaultParagraphFont"/>
    <w:link w:val="Header"/>
    <w:rsid w:val="00395380"/>
  </w:style>
  <w:style w:type="paragraph" w:styleId="Footer">
    <w:name w:val="footer"/>
    <w:basedOn w:val="Normal"/>
    <w:link w:val="FooterChar"/>
    <w:uiPriority w:val="99"/>
    <w:unhideWhenUsed/>
    <w:rsid w:val="0039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80"/>
  </w:style>
  <w:style w:type="paragraph" w:styleId="ListParagraph">
    <w:name w:val="List Paragraph"/>
    <w:basedOn w:val="Normal"/>
    <w:uiPriority w:val="34"/>
    <w:qFormat/>
    <w:rsid w:val="00AA0907"/>
    <w:pPr>
      <w:ind w:left="720"/>
      <w:contextualSpacing/>
    </w:pPr>
  </w:style>
  <w:style w:type="table" w:styleId="TableGrid">
    <w:name w:val="Table Grid"/>
    <w:basedOn w:val="TableNormal"/>
    <w:uiPriority w:val="59"/>
    <w:rsid w:val="00AA0907"/>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907"/>
    <w:rPr>
      <w:color w:val="0000FF" w:themeColor="hyperlink"/>
      <w:u w:val="single"/>
    </w:rPr>
  </w:style>
  <w:style w:type="character" w:customStyle="1" w:styleId="Heading2Char">
    <w:name w:val="Heading 2 Char"/>
    <w:basedOn w:val="DefaultParagraphFont"/>
    <w:link w:val="Heading2"/>
    <w:rsid w:val="00C34733"/>
    <w:rPr>
      <w:rFonts w:ascii="Times New Roman" w:eastAsia="Times New Roman" w:hAnsi="Times New Roman" w:cs="Times New Roman"/>
      <w:sz w:val="36"/>
      <w:szCs w:val="20"/>
    </w:rPr>
  </w:style>
  <w:style w:type="character" w:customStyle="1" w:styleId="Heading3Char">
    <w:name w:val="Heading 3 Char"/>
    <w:basedOn w:val="DefaultParagraphFont"/>
    <w:link w:val="Heading3"/>
    <w:uiPriority w:val="9"/>
    <w:rsid w:val="00C34733"/>
    <w:rPr>
      <w:rFonts w:asciiTheme="majorHAnsi" w:eastAsiaTheme="majorEastAsia" w:hAnsiTheme="majorHAnsi" w:cstheme="majorBidi"/>
      <w:b/>
      <w:bCs/>
      <w:color w:val="4F81BD" w:themeColor="accent1"/>
      <w:lang w:eastAsia="en-IE"/>
    </w:rPr>
  </w:style>
  <w:style w:type="paragraph" w:styleId="Title">
    <w:name w:val="Title"/>
    <w:basedOn w:val="Normal"/>
    <w:link w:val="TitleChar"/>
    <w:qFormat/>
    <w:rsid w:val="00C34733"/>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34733"/>
    <w:rPr>
      <w:rFonts w:ascii="Times New Roman" w:eastAsia="Times New Roman" w:hAnsi="Times New Roman" w:cs="Times New Roman"/>
      <w:sz w:val="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monaghancoco.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ligan@monaghancoco.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agha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mulligan@monaghancoco.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bradley@monaghancoco.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32E18-EDB5-4C20-A0F4-86508C3B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bbradley</dc:creator>
  <cp:lastModifiedBy>fmulligan</cp:lastModifiedBy>
  <cp:revision>6</cp:revision>
  <cp:lastPrinted>2016-02-22T10:23:00Z</cp:lastPrinted>
  <dcterms:created xsi:type="dcterms:W3CDTF">2017-01-25T16:56:00Z</dcterms:created>
  <dcterms:modified xsi:type="dcterms:W3CDTF">2017-02-08T15:48:00Z</dcterms:modified>
</cp:coreProperties>
</file>